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Times New Roman"/>
          <w:b/>
          <w:sz w:val="72"/>
          <w:szCs w:val="20"/>
          <w:shd w:val="clear" w:color="auto" w:fill="ffffff"/>
        </w:rPr>
      </w:pPr>
      <w:r>
        <w:rPr>
          <w:rFonts w:hint="eastAsia" w:ascii="宋体" w:hAnsi="宋体" w:eastAsia="宋体" w:cs="Times New Roman"/>
          <w:b/>
          <w:sz w:val="72"/>
          <w:szCs w:val="20"/>
          <w:shd w:val="clear" w:color="auto" w:fill="ffffff"/>
        </w:rPr>
      </w:r>
      <w:r/>
    </w:p>
    <w:p>
      <w:pPr>
        <w:jc w:val="center"/>
        <w:spacing w:line="360" w:lineRule="auto"/>
        <w:rPr>
          <w:rFonts w:hint="eastAsia" w:ascii="宋体" w:hAnsi="宋体" w:eastAsia="宋体" w:cs="Times New Roman"/>
          <w:b/>
          <w:sz w:val="72"/>
          <w:szCs w:val="20"/>
          <w:shd w:val="clear" w:color="auto" w:fill="ffffff"/>
        </w:rPr>
      </w:pPr>
      <w:r>
        <w:rPr>
          <w:rFonts w:hint="eastAsia" w:ascii="宋体" w:hAnsi="宋体" w:eastAsia="宋体" w:cs="Times New Roman"/>
          <w:b/>
          <w:sz w:val="72"/>
          <w:szCs w:val="20"/>
          <w:shd w:val="clear" w:color="auto" w:fill="ffffff"/>
        </w:rPr>
        <w:t xml:space="preserve">苏 州 市 政 府 采 购</w:t>
      </w:r>
      <w:r/>
    </w:p>
    <w:p>
      <w:pPr>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jc w:val="center"/>
        <w:spacing w:line="360" w:lineRule="auto"/>
        <w:rPr>
          <w:rFonts w:hint="eastAsia" w:ascii="宋体" w:hAnsi="宋体" w:eastAsia="宋体" w:cs="Times New Roman"/>
          <w:b/>
          <w:sz w:val="72"/>
          <w:szCs w:val="20"/>
          <w:shd w:val="clear" w:color="auto" w:fill="ffffff"/>
        </w:rPr>
      </w:pPr>
      <w:r>
        <w:rPr>
          <w:rFonts w:hint="eastAsia" w:ascii="宋体" w:hAnsi="宋体" w:eastAsia="宋体" w:cs="Times New Roman"/>
          <w:b/>
          <w:sz w:val="72"/>
          <w:szCs w:val="20"/>
          <w:shd w:val="clear" w:color="auto" w:fill="ffffff"/>
        </w:rPr>
        <w:t xml:space="preserve">招 标 文 件</w:t>
      </w:r>
      <w:r/>
    </w:p>
    <w:p>
      <w:pPr>
        <w:jc w:val="center"/>
        <w:spacing w:line="360" w:lineRule="auto"/>
        <w:rPr>
          <w:rFonts w:hint="eastAsia" w:ascii="宋体" w:hAnsi="宋体" w:eastAsia="宋体" w:cs="Times New Roman"/>
          <w:sz w:val="26"/>
          <w:szCs w:val="26"/>
          <w:shd w:val="clear" w:color="auto" w:fill="ffffff"/>
        </w:rPr>
      </w:pPr>
      <w:r>
        <w:rPr>
          <w:rFonts w:hint="eastAsia" w:ascii="宋体" w:hAnsi="宋体" w:eastAsia="宋体" w:cs="Times New Roman"/>
          <w:sz w:val="26"/>
          <w:szCs w:val="26"/>
          <w:shd w:val="clear" w:color="auto" w:fill="ffffff"/>
        </w:rPr>
      </w:r>
      <w:r/>
    </w:p>
    <w:p>
      <w:pPr>
        <w:pStyle w:val="922"/>
        <w:ind w:firstLine="0"/>
        <w:jc w:val="center"/>
        <w:spacing w:line="360" w:lineRule="auto"/>
      </w:pPr>
      <w:r/>
      <w:r/>
    </w:p>
    <w:p>
      <w:pPr>
        <w:ind w:firstLine="1285"/>
        <w:spacing w:line="360" w:lineRule="auto"/>
        <w:rPr>
          <w:rFonts w:hint="eastAsia" w:ascii="宋体" w:hAnsi="宋体" w:eastAsia="宋体" w:cs="Times New Roman"/>
          <w:b/>
          <w:bCs/>
          <w:sz w:val="32"/>
          <w:szCs w:val="20"/>
          <w:shd w:val="clear" w:color="auto" w:fill="ffffff"/>
        </w:rPr>
      </w:pPr>
      <w:r>
        <w:rPr>
          <w:rFonts w:hint="eastAsia" w:ascii="宋体" w:hAnsi="宋体" w:eastAsia="宋体" w:cs="Times New Roman"/>
          <w:b/>
          <w:bCs/>
          <w:sz w:val="32"/>
          <w:szCs w:val="20"/>
          <w:shd w:val="clear" w:color="auto" w:fill="ffffff"/>
        </w:rPr>
        <w:t xml:space="preserve">采购编号：</w:t>
      </w:r>
      <w:r>
        <w:rPr>
          <w:rFonts w:ascii="宋体" w:hAnsi="宋体" w:eastAsia="宋体" w:cs="Times New Roman"/>
          <w:b/>
          <w:bCs/>
          <w:sz w:val="32"/>
          <w:szCs w:val="20"/>
          <w:shd w:val="clear" w:color="auto" w:fill="ffffff"/>
        </w:rPr>
        <w:t xml:space="preserve">JSZC-320500-SZCH-G2025-0106</w:t>
      </w:r>
      <w:r/>
    </w:p>
    <w:p>
      <w:pPr>
        <w:ind w:firstLine="1285"/>
        <w:spacing w:line="360" w:lineRule="auto"/>
        <w:rPr>
          <w:rFonts w:hint="eastAsia" w:ascii="宋体" w:hAnsi="宋体" w:eastAsia="宋体" w:cs="Times New Roman"/>
          <w:b/>
          <w:bCs/>
          <w:sz w:val="32"/>
          <w:szCs w:val="20"/>
          <w:shd w:val="clear" w:color="auto" w:fill="ffffff"/>
        </w:rPr>
      </w:pPr>
      <w:r>
        <w:rPr>
          <w:rFonts w:hint="eastAsia" w:ascii="宋体" w:hAnsi="宋体" w:eastAsia="宋体" w:cs="Times New Roman"/>
          <w:b/>
          <w:bCs/>
          <w:sz w:val="32"/>
          <w:szCs w:val="20"/>
          <w:shd w:val="clear" w:color="auto" w:fill="ffffff"/>
        </w:rPr>
        <w:t xml:space="preserve">采 购 人：苏州市社会福利总院</w:t>
      </w:r>
      <w:r/>
    </w:p>
    <w:p>
      <w:pPr>
        <w:ind w:firstLine="1285"/>
        <w:spacing w:line="360" w:lineRule="auto"/>
        <w:rPr>
          <w:rFonts w:hint="eastAsia" w:ascii="宋体" w:hAnsi="宋体" w:eastAsia="宋体" w:cs="Times New Roman"/>
          <w:b/>
          <w:bCs/>
          <w:sz w:val="32"/>
          <w:szCs w:val="20"/>
          <w:shd w:val="clear" w:color="auto" w:fill="ffffff"/>
        </w:rPr>
      </w:pPr>
      <w:r>
        <w:rPr>
          <w:rFonts w:hint="eastAsia" w:ascii="宋体" w:hAnsi="宋体" w:eastAsia="宋体" w:cs="Times New Roman"/>
          <w:b/>
          <w:bCs/>
          <w:sz w:val="32"/>
          <w:szCs w:val="20"/>
          <w:shd w:val="clear" w:color="auto" w:fill="ffffff"/>
        </w:rPr>
        <w:t xml:space="preserve">采购内容：</w:t>
      </w:r>
      <w:r>
        <w:rPr>
          <w:rFonts w:hint="eastAsia" w:ascii="宋体" w:hAnsi="宋体" w:eastAsia="宋体" w:cs="Times New Roman"/>
          <w:b/>
          <w:bCs/>
          <w:sz w:val="32"/>
          <w:szCs w:val="20"/>
          <w:shd w:val="clear" w:color="auto" w:fill="ffffff"/>
        </w:rPr>
        <w:t xml:space="preserve">苏州市社会福利总院服务对象食堂食材采购</w:t>
      </w:r>
      <w:r/>
    </w:p>
    <w:p>
      <w:pPr>
        <w:ind w:firstLine="1285"/>
        <w:spacing w:line="360" w:lineRule="auto"/>
        <w:rPr>
          <w:rFonts w:hint="eastAsia" w:ascii="宋体" w:hAnsi="宋体" w:eastAsia="宋体" w:cs="Times New Roman"/>
          <w:b/>
          <w:bCs/>
          <w:sz w:val="32"/>
          <w:szCs w:val="20"/>
          <w:shd w:val="clear" w:color="auto" w:fill="ffffff"/>
        </w:rPr>
      </w:pPr>
      <w:r>
        <w:rPr>
          <w:rFonts w:hint="eastAsia" w:ascii="宋体" w:hAnsi="宋体" w:eastAsia="宋体" w:cs="Times New Roman"/>
          <w:b/>
          <w:bCs/>
          <w:sz w:val="32"/>
          <w:szCs w:val="20"/>
          <w:shd w:val="clear" w:color="auto" w:fill="ffffff"/>
        </w:rPr>
        <w:t xml:space="preserve">采购类别：货物类</w:t>
      </w:r>
      <w:r/>
    </w:p>
    <w:p>
      <w:pPr>
        <w:pStyle w:val="912"/>
        <w:ind w:left="0" w:firstLine="0"/>
        <w:jc w:val="center"/>
      </w:pPr>
      <w:r/>
      <w:r/>
    </w:p>
    <w:p>
      <w:pPr>
        <w:jc w:val="center"/>
        <w:spacing w:line="360" w:lineRule="auto"/>
        <w:rPr>
          <w:rFonts w:hint="eastAsia" w:ascii="宋体" w:hAnsi="宋体" w:eastAsia="宋体" w:cs="Times New Roman"/>
          <w:sz w:val="26"/>
          <w:szCs w:val="26"/>
          <w:shd w:val="clear" w:color="auto" w:fill="ffffff"/>
        </w:rPr>
      </w:pPr>
      <w:r>
        <w:rPr>
          <w:rFonts w:ascii="宋体" w:hAnsi="宋体" w:eastAsia="宋体"/>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6"/>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6" o:title=""/>
              </v:shape>
            </w:pict>
          </mc:Fallback>
        </mc:AlternateContent>
      </w:r>
      <w:r/>
    </w:p>
    <w:p>
      <w:pPr>
        <w:pStyle w:val="912"/>
        <w:ind w:left="0" w:firstLine="0"/>
        <w:jc w:val="center"/>
      </w:pPr>
      <w:r/>
      <w:r/>
    </w:p>
    <w:p>
      <w:pPr>
        <w:pStyle w:val="912"/>
        <w:ind w:left="0" w:firstLine="0"/>
        <w:jc w:val="center"/>
      </w:pPr>
      <w:r/>
      <w:r/>
    </w:p>
    <w:p>
      <w:pPr>
        <w:jc w:val="center"/>
        <w:spacing w:line="360" w:lineRule="auto"/>
        <w:rPr>
          <w:rFonts w:hint="eastAsia" w:ascii="宋体" w:hAnsi="宋体" w:eastAsia="宋体" w:cs="Times New Roman"/>
          <w:sz w:val="26"/>
          <w:szCs w:val="26"/>
          <w:shd w:val="clear" w:color="auto" w:fill="ffffff"/>
        </w:rPr>
      </w:pPr>
      <w:r>
        <w:rPr>
          <w:rFonts w:hint="eastAsia" w:ascii="宋体" w:hAnsi="宋体" w:eastAsia="宋体"/>
          <w:b/>
          <w:sz w:val="32"/>
        </w:rPr>
        <w:t xml:space="preserve">苏州诚和招投标咨询有限公司</w:t>
      </w:r>
      <w:r/>
    </w:p>
    <w:p>
      <w:pPr>
        <w:jc w:val="center"/>
        <w:spacing w:line="360" w:lineRule="auto"/>
        <w:rPr>
          <w:rFonts w:hint="eastAsia" w:ascii="宋体" w:hAnsi="宋体" w:eastAsia="宋体" w:cs="Times New Roman"/>
          <w:b/>
          <w:sz w:val="32"/>
          <w:szCs w:val="20"/>
          <w:shd w:val="clear" w:color="auto" w:fill="ffffff"/>
        </w:rPr>
      </w:pPr>
      <w:r>
        <w:rPr>
          <w:rFonts w:hint="eastAsia" w:ascii="宋体" w:hAnsi="宋体" w:eastAsia="宋体" w:cs="Times New Roman"/>
          <w:b/>
          <w:sz w:val="32"/>
          <w:szCs w:val="20"/>
          <w:shd w:val="clear" w:color="auto" w:fill="ffffff"/>
        </w:rPr>
        <w:t xml:space="preserve">二○二五年十二月</w:t>
      </w:r>
      <w:r/>
    </w:p>
    <w:p>
      <w:pPr>
        <w:jc w:val="center"/>
        <w:spacing w:line="360" w:lineRule="auto"/>
        <w:rPr>
          <w:rFonts w:hint="eastAsia" w:ascii="宋体" w:hAnsi="宋体" w:eastAsia="宋体" w:cs="Times New Roman"/>
          <w:b/>
          <w:sz w:val="32"/>
          <w:szCs w:val="32"/>
          <w:shd w:val="clear" w:color="auto" w:fill="ffffff"/>
        </w:rPr>
      </w:pPr>
      <w:r>
        <w:rPr>
          <w:rFonts w:hint="eastAsia" w:ascii="宋体" w:hAnsi="宋体" w:eastAsia="宋体" w:cs="Times New Roman"/>
          <w:b/>
          <w:sz w:val="32"/>
          <w:szCs w:val="32"/>
          <w:shd w:val="clear" w:color="auto" w:fill="ffffff"/>
        </w:rPr>
      </w:r>
      <w:r/>
    </w:p>
    <w:p>
      <w:pPr>
        <w:jc w:val="center"/>
        <w:spacing w:line="360" w:lineRule="auto"/>
        <w:rPr>
          <w:rFonts w:hint="eastAsia" w:ascii="宋体" w:hAnsi="宋体" w:eastAsia="宋体" w:cs="Times New Roman"/>
          <w:b/>
          <w:sz w:val="32"/>
          <w:szCs w:val="32"/>
          <w:shd w:val="clear" w:color="auto" w:fill="ffffff"/>
        </w:rPr>
      </w:pPr>
      <w:r>
        <w:rPr>
          <w:rFonts w:ascii="宋体" w:hAnsi="宋体" w:eastAsia="宋体" w:cs="Times New Roman"/>
          <w:b/>
          <w:sz w:val="32"/>
          <w:szCs w:val="32"/>
          <w:shd w:val="clear" w:color="auto" w:fill="ffffff"/>
        </w:rPr>
        <w:br w:type="page" w:clear="all"/>
      </w:r>
      <w:r>
        <w:rPr>
          <w:rFonts w:hint="eastAsia" w:ascii="宋体" w:hAnsi="宋体" w:eastAsia="宋体" w:cs="Times New Roman"/>
          <w:b/>
          <w:sz w:val="32"/>
          <w:szCs w:val="32"/>
          <w:shd w:val="clear" w:color="auto" w:fill="ffffff"/>
        </w:rPr>
        <w:t xml:space="preserve">前附表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818"/>
        <w:gridCol w:w="9036"/>
      </w:tblGrid>
      <w:tr>
        <w:trPr>
          <w:jc w:val="center"/>
          <w:trHeight w:val="378"/>
        </w:trPr>
        <w:tc>
          <w:tcPr>
            <w:tcW w:w="415" w:type="pct"/>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序号</w:t>
            </w:r>
            <w:r/>
          </w:p>
        </w:tc>
        <w:tc>
          <w:tcPr>
            <w:tcW w:w="4585" w:type="pct"/>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内容规定</w:t>
            </w:r>
            <w:r/>
          </w:p>
        </w:tc>
      </w:tr>
      <w:tr>
        <w:trPr>
          <w:jc w:val="center"/>
          <w:trHeight w:val="350"/>
        </w:trPr>
        <w:tc>
          <w:tcPr>
            <w:tcW w:w="415"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4585"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采购内容：</w:t>
            </w:r>
            <w:r>
              <w:rPr>
                <w:rFonts w:hint="eastAsia" w:ascii="宋体" w:hAnsi="宋体" w:eastAsia="宋体" w:cs="宋体"/>
                <w:sz w:val="24"/>
                <w:szCs w:val="24"/>
                <w:shd w:val="clear" w:color="auto" w:fill="ffffff"/>
              </w:rPr>
              <w:t xml:space="preserve">苏州市社会福利总院服务对象食堂食材采购</w:t>
            </w:r>
            <w:r/>
          </w:p>
        </w:tc>
      </w:tr>
      <w:tr>
        <w:trPr>
          <w:jc w:val="center"/>
          <w:trHeight w:val="373"/>
        </w:trPr>
        <w:tc>
          <w:tcPr>
            <w:tcW w:w="415"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4585"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投标有效期：自投标截止日起</w:t>
            </w:r>
            <w:r>
              <w:rPr>
                <w:rFonts w:hint="eastAsia" w:ascii="宋体" w:hAnsi="宋体" w:eastAsia="宋体" w:cs="宋体"/>
                <w:b/>
                <w:bCs/>
                <w:sz w:val="24"/>
                <w:szCs w:val="24"/>
                <w:shd w:val="clear" w:color="auto" w:fill="ffffff"/>
              </w:rPr>
              <w:t xml:space="preserve">九十天（日历日）</w:t>
            </w:r>
            <w:r/>
          </w:p>
        </w:tc>
      </w:tr>
      <w:tr>
        <w:trPr>
          <w:jc w:val="center"/>
          <w:trHeight w:val="393"/>
        </w:trPr>
        <w:tc>
          <w:tcPr>
            <w:tcW w:w="415"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4585"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不需提交，招标文件中有关投标保证金的规定均不适用。</w:t>
            </w:r>
            <w:r/>
          </w:p>
          <w:p>
            <w:pPr>
              <w:pStyle w:val="879"/>
              <w:ind w:left="0"/>
              <w:spacing w:line="240" w:lineRule="auto"/>
              <w:rPr>
                <w:rFonts w:hint="eastAsia" w:ascii="宋体" w:hAnsi="宋体" w:eastAsia="宋体" w:cs="宋体"/>
                <w:szCs w:val="24"/>
              </w:rPr>
            </w:pPr>
            <w:r>
              <w:rPr>
                <w:rFonts w:ascii="Wingdings" w:hAnsi="Wingdings" w:eastAsia="Wingdings" w:cs="Wingdings"/>
                <w:szCs w:val="24"/>
                <w:shd w:val="clear" w:color="auto" w:fill="ffffff"/>
              </w:rPr>
              <w:t xml:space="preserve">¨</w:t>
            </w:r>
            <w:r>
              <w:rPr>
                <w:rFonts w:hint="eastAsia" w:ascii="宋体" w:hAnsi="宋体" w:eastAsia="宋体" w:cs="宋体"/>
                <w:szCs w:val="24"/>
                <w:shd w:val="clear" w:color="auto" w:fill="ffffff"/>
              </w:rPr>
              <w:t xml:space="preserve">需提交，投标保证金金额： 元整。</w:t>
            </w:r>
            <w:r/>
          </w:p>
        </w:tc>
      </w:tr>
      <w:tr>
        <w:trPr>
          <w:jc w:val="center"/>
          <w:trHeight w:val="518"/>
        </w:trPr>
        <w:tc>
          <w:tcPr>
            <w:tcW w:w="415"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tcW w:w="458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Height w:val="45"/>
        </w:trPr>
        <w:tc>
          <w:tcPr>
            <w:tcW w:w="415"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p>
        </w:tc>
        <w:tc>
          <w:tcPr>
            <w:tcW w:w="4585" w:type="pct"/>
            <w:vAlign w:val="center"/>
            <w:textDirection w:val="lrTb"/>
            <w:noWrap w:val="false"/>
          </w:tcPr>
          <w:p>
            <w:pPr>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开标信息</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投标截止时间：20</w:t>
            </w:r>
            <w:r>
              <w:rPr>
                <w:rFonts w:hint="eastAsia" w:ascii="宋体" w:hAnsi="宋体" w:eastAsia="宋体" w:cs="宋体"/>
                <w:sz w:val="24"/>
                <w:szCs w:val="24"/>
                <w:shd w:val="clear" w:color="auto" w:fill="ffffff"/>
              </w:rPr>
              <w:t xml:space="preserve">26</w:t>
            </w:r>
            <w:r>
              <w:rPr>
                <w:rFonts w:hint="eastAsia" w:ascii="宋体" w:hAnsi="宋体" w:eastAsia="宋体" w:cs="宋体"/>
                <w:sz w:val="24"/>
                <w:szCs w:val="24"/>
                <w:shd w:val="clear" w:color="auto" w:fill="ffffff"/>
              </w:rPr>
              <w:t xml:space="preserve">年</w:t>
            </w: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月14日13点30分（北京时间）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开标时间：20</w:t>
            </w:r>
            <w:r>
              <w:rPr>
                <w:rFonts w:hint="eastAsia" w:ascii="宋体" w:hAnsi="宋体" w:eastAsia="宋体" w:cs="宋体"/>
                <w:sz w:val="24"/>
                <w:szCs w:val="24"/>
                <w:shd w:val="clear" w:color="auto" w:fill="ffffff"/>
              </w:rPr>
              <w:t xml:space="preserve">26</w:t>
            </w:r>
            <w:r>
              <w:rPr>
                <w:rFonts w:hint="eastAsia" w:ascii="宋体" w:hAnsi="宋体" w:eastAsia="宋体" w:cs="宋体"/>
                <w:sz w:val="24"/>
                <w:szCs w:val="24"/>
                <w:shd w:val="clear" w:color="auto" w:fill="ffffff"/>
              </w:rPr>
              <w:t xml:space="preserve">年</w:t>
            </w: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月14日13点30分（北京时间）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开标地点：“苏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”系统（网址：http://jszfcg.jsczt.cn/）</w:t>
            </w:r>
            <w:r/>
          </w:p>
          <w:p>
            <w:pPr>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本项目为不见面开标项目，开标阶段供应商在【供应商解密】环节必须使用CA证书解密电子投标（响应）文件，如在“苏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”系统规定的时间内未能成功解密的视为放弃参与本项目。</w:t>
            </w:r>
            <w:r/>
          </w:p>
        </w:tc>
      </w:tr>
      <w:tr>
        <w:trPr>
          <w:jc w:val="center"/>
          <w:trHeight w:val="473"/>
        </w:trPr>
        <w:tc>
          <w:tcPr>
            <w:tcW w:w="415"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p>
        </w:tc>
        <w:tc>
          <w:tcPr>
            <w:tcW w:w="4585" w:type="pct"/>
            <w:vAlign w:val="center"/>
            <w:textDirection w:val="lrTb"/>
            <w:noWrap w:val="false"/>
          </w:tcPr>
          <w:p>
            <w:pPr>
              <w:ind w:right="-159"/>
              <w:jc w:val="left"/>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履约保证金：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shd w:val="clear" w:color="auto" w:fill="ffffff"/>
              </w:rPr>
              <w:t xml:space="preserve">不需提交，招标文件中有关履约保证金的规定均不适用。</w:t>
            </w:r>
            <w:r/>
          </w:p>
          <w:p>
            <w:pPr>
              <w:ind w:right="-159"/>
              <w:jc w:val="left"/>
              <w:widowControl/>
              <w:rPr>
                <w:rFonts w:hint="eastAsia" w:ascii="宋体" w:hAnsi="宋体" w:eastAsia="宋体" w:cs="宋体"/>
                <w:bCs/>
                <w:sz w:val="24"/>
                <w:szCs w:val="24"/>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需提交，预算金额的3%（可提供符合《关于在全省政府采购领域推行电子履约保函(保险)的通知》（苏</w:t>
            </w:r>
            <w:r>
              <w:rPr>
                <w:rFonts w:hint="eastAsia" w:ascii="宋体" w:hAnsi="宋体" w:eastAsia="宋体" w:cs="宋体"/>
                <w:sz w:val="24"/>
                <w:szCs w:val="24"/>
                <w:shd w:val="clear" w:color="auto" w:fill="ffffff"/>
              </w:rPr>
              <w:t xml:space="preserve">财购[</w:t>
            </w:r>
            <w:r>
              <w:rPr>
                <w:rFonts w:hint="eastAsia" w:ascii="宋体" w:hAnsi="宋体" w:eastAsia="宋体" w:cs="宋体"/>
                <w:sz w:val="24"/>
                <w:szCs w:val="24"/>
                <w:shd w:val="clear" w:color="auto" w:fill="ffffff"/>
              </w:rPr>
              <w:t xml:space="preserve">2023]150号）要求的电子履约保函）</w:t>
            </w:r>
            <w:r/>
          </w:p>
        </w:tc>
      </w:tr>
      <w:tr>
        <w:trPr>
          <w:jc w:val="center"/>
          <w:trHeight w:val="3711"/>
        </w:trPr>
        <w:tc>
          <w:tcPr>
            <w:tcW w:w="415" w:type="pct"/>
            <w:vAlign w:val="center"/>
            <w:textDirection w:val="lrTb"/>
            <w:noWrap w:val="false"/>
          </w:tcPr>
          <w:p>
            <w:pPr>
              <w:ind w:right="18"/>
              <w:jc w:val="center"/>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4585" w:type="pct"/>
            <w:vAlign w:val="center"/>
            <w:textDirection w:val="lrTb"/>
            <w:noWrap w:val="false"/>
          </w:tcPr>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代理服务费收费标准：代理服务费收费按以下标准的</w:t>
            </w:r>
            <w:r>
              <w:rPr>
                <w:rFonts w:hint="eastAsia" w:ascii="宋体" w:hAnsi="宋体" w:eastAsia="宋体" w:cs="宋体"/>
                <w:sz w:val="24"/>
                <w:szCs w:val="24"/>
                <w:u w:val="single"/>
              </w:rPr>
              <w:t xml:space="preserve"> 100 %</w:t>
            </w:r>
            <w:r>
              <w:rPr>
                <w:rFonts w:hint="eastAsia" w:ascii="宋体" w:hAnsi="宋体" w:eastAsia="宋体" w:cs="宋体"/>
                <w:sz w:val="24"/>
                <w:szCs w:val="24"/>
              </w:rPr>
              <w:t xml:space="preserve">收取：</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预算金额100万元以下部分，费率为该部分预算金额的1.5%；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预算金额100万元（含）-500万元部分，费率为该部分预算金额的1.1%；</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预算金额500万元（含）-1000万元部分，费率为该部分预算金额的0.8%；</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预算金额1000万元（含）-5000万元部分，费率为该部分预算金额的0.5%；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预算金额5000万元以上部分，费率为该部分预算金额的0.25%。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代理服务费：领取成交通知书时成交人向采购代理机构一次性付清。</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服务费账号：8314122601346</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账户名：苏州诚和招投标咨询有限公司</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开户行：上海浦东发展银行苏州分行沧浪支行</w:t>
            </w:r>
            <w:r/>
          </w:p>
        </w:tc>
      </w:tr>
      <w:tr>
        <w:trPr>
          <w:jc w:val="center"/>
          <w:trHeight w:val="578"/>
        </w:trPr>
        <w:tc>
          <w:tcPr>
            <w:tcW w:w="415"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p>
        </w:tc>
        <w:tc>
          <w:tcPr>
            <w:tcW w:w="4585"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政府采购监督电话：</w:t>
            </w:r>
            <w:r>
              <w:rPr>
                <w:rFonts w:ascii="宋体" w:hAnsi="宋体" w:eastAsia="宋体" w:cs="宋体"/>
                <w:sz w:val="24"/>
                <w:szCs w:val="24"/>
                <w:shd w:val="clear" w:color="auto" w:fill="ffffff"/>
              </w:rPr>
              <w:t xml:space="preserve">0512-68616651</w:t>
            </w:r>
            <w:r/>
          </w:p>
        </w:tc>
      </w:tr>
    </w:tbl>
    <w:p>
      <w:pPr>
        <w:jc w:val="center"/>
        <w:spacing w:line="360" w:lineRule="auto"/>
        <w:rPr>
          <w:rFonts w:hint="eastAsia" w:ascii="宋体" w:hAnsi="宋体" w:eastAsia="宋体" w:cs="Times New Roman"/>
          <w:sz w:val="52"/>
          <w:szCs w:val="52"/>
          <w:shd w:val="clear" w:color="auto" w:fill="ffffff"/>
        </w:rPr>
      </w:pPr>
      <w:r>
        <w:rPr>
          <w:rFonts w:ascii="宋体" w:hAnsi="宋体" w:eastAsia="宋体" w:cs="Times New Roman"/>
          <w:sz w:val="52"/>
          <w:szCs w:val="52"/>
          <w:shd w:val="clear" w:color="auto" w:fill="ffffff"/>
        </w:rPr>
        <w:br w:type="page" w:clear="all"/>
      </w:r>
      <w:r/>
    </w:p>
    <w:p>
      <w:pPr>
        <w:jc w:val="center"/>
        <w:spacing w:line="360" w:lineRule="auto"/>
        <w:rPr>
          <w:rFonts w:hint="eastAsia" w:ascii="宋体" w:hAnsi="宋体" w:eastAsia="宋体" w:cs="Times New Roman"/>
          <w:b/>
          <w:sz w:val="48"/>
          <w:szCs w:val="48"/>
          <w:shd w:val="clear" w:color="auto" w:fill="ffffff"/>
        </w:rPr>
      </w:pPr>
      <w:r>
        <w:rPr>
          <w:rFonts w:hint="eastAsia" w:ascii="宋体" w:hAnsi="宋体" w:eastAsia="宋体" w:cs="Times New Roman"/>
          <w:b/>
          <w:sz w:val="48"/>
          <w:szCs w:val="48"/>
          <w:shd w:val="clear" w:color="auto" w:fill="ffffff"/>
        </w:rPr>
      </w:r>
      <w:r/>
    </w:p>
    <w:p>
      <w:pPr>
        <w:jc w:val="center"/>
        <w:spacing w:line="360" w:lineRule="auto"/>
        <w:rPr>
          <w:rFonts w:hint="eastAsia" w:ascii="宋体" w:hAnsi="宋体" w:eastAsia="宋体" w:cs="Times New Roman"/>
          <w:b/>
          <w:sz w:val="48"/>
          <w:szCs w:val="48"/>
          <w:shd w:val="clear" w:color="auto" w:fill="ffffff"/>
        </w:rPr>
      </w:pPr>
      <w:r>
        <w:rPr>
          <w:rFonts w:hint="eastAsia" w:ascii="宋体" w:hAnsi="宋体" w:eastAsia="宋体" w:cs="Times New Roman"/>
          <w:b/>
          <w:sz w:val="48"/>
          <w:szCs w:val="48"/>
          <w:shd w:val="clear" w:color="auto" w:fill="ffffff"/>
        </w:rPr>
        <w:t xml:space="preserve">总目录</w:t>
      </w:r>
      <w:r/>
    </w:p>
    <w:p>
      <w:pPr>
        <w:jc w:val="left"/>
        <w:spacing w:line="360" w:lineRule="auto"/>
        <w:tabs>
          <w:tab w:val="right" w:pos="9022" w:leader="dot"/>
        </w:tabs>
      </w:pPr>
      <w:r>
        <w:rPr>
          <w:rFonts w:ascii="宋体" w:hAnsi="宋体" w:eastAsia="宋体" w:cs="Times New Roman"/>
          <w:b/>
          <w:bCs/>
          <w:sz w:val="24"/>
          <w:szCs w:val="24"/>
          <w:shd w:val="clear" w:color="auto" w:fill="ffffff"/>
        </w:rPr>
        <w:fldChar w:fldCharType="begin"/>
      </w:r>
      <w:r>
        <w:rPr>
          <w:rFonts w:ascii="宋体" w:hAnsi="宋体" w:eastAsia="宋体" w:cs="Times New Roman"/>
          <w:b/>
          <w:bCs/>
          <w:sz w:val="24"/>
          <w:szCs w:val="24"/>
          <w:shd w:val="clear" w:color="auto" w:fill="ffffff"/>
        </w:rPr>
        <w:instrText xml:space="preserve"> TOC \o "1-1"</w:instrText>
      </w:r>
      <w:r>
        <w:rPr>
          <w:rFonts w:ascii="宋体" w:hAnsi="宋体" w:eastAsia="宋体" w:cs="Times New Roman"/>
          <w:b/>
          <w:bCs/>
          <w:sz w:val="24"/>
          <w:szCs w:val="24"/>
          <w:shd w:val="clear" w:color="auto" w:fill="ffffff"/>
        </w:rPr>
        <w:fldChar w:fldCharType="separate"/>
      </w:r>
      <w:r>
        <w:rPr>
          <w:rFonts w:hint="eastAsia" w:ascii="宋体" w:hAnsi="宋体" w:eastAsia="宋体" w:cs="Times New Roman"/>
          <w:sz w:val="24"/>
          <w:szCs w:val="20"/>
          <w:shd w:val="clear" w:color="auto" w:fill="ffffff"/>
        </w:rPr>
        <w:t xml:space="preserve">第一章投标邀请函</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_Toc105940237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3</w:t>
      </w:r>
      <w:r>
        <w:rPr>
          <w:rFonts w:ascii="Calibri" w:hAnsi="Calibri" w:eastAsia="楷体_GB2312" w:cs="Times New Roman"/>
          <w:sz w:val="24"/>
          <w:szCs w:val="20"/>
        </w:rPr>
        <w:fldChar w:fldCharType="end"/>
      </w:r>
      <w:r/>
    </w:p>
    <w:p>
      <w:pPr>
        <w:jc w:val="left"/>
        <w:spacing w:line="360" w:lineRule="auto"/>
        <w:tabs>
          <w:tab w:val="right" w:pos="9022" w:leader="dot"/>
        </w:tabs>
      </w:pPr>
      <w:r>
        <w:rPr>
          <w:rFonts w:hint="eastAsia" w:ascii="宋体" w:hAnsi="宋体" w:eastAsia="宋体" w:cs="Times New Roman"/>
          <w:sz w:val="24"/>
          <w:szCs w:val="20"/>
          <w:shd w:val="clear" w:color="auto" w:fill="ffffff"/>
        </w:rPr>
        <w:t xml:space="preserve">第二章供应商须知</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_Toc105940238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9</w:t>
      </w:r>
      <w:r>
        <w:rPr>
          <w:rFonts w:ascii="Calibri" w:hAnsi="Calibri" w:eastAsia="楷体_GB2312" w:cs="Times New Roman"/>
          <w:sz w:val="24"/>
          <w:szCs w:val="20"/>
        </w:rPr>
        <w:fldChar w:fldCharType="end"/>
      </w:r>
      <w:r/>
    </w:p>
    <w:p>
      <w:pPr>
        <w:jc w:val="left"/>
        <w:spacing w:line="360" w:lineRule="auto"/>
        <w:tabs>
          <w:tab w:val="right" w:pos="9022" w:leader="dot"/>
        </w:tabs>
      </w:pPr>
      <w:r>
        <w:rPr>
          <w:rFonts w:hint="eastAsia" w:ascii="宋体" w:hAnsi="宋体" w:eastAsia="宋体" w:cs="Times New Roman"/>
          <w:sz w:val="24"/>
          <w:szCs w:val="20"/>
          <w:shd w:val="clear" w:color="auto" w:fill="ffffff"/>
        </w:rPr>
        <w:t xml:space="preserve">第三章投标文件格式</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_Toc105940239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25</w:t>
      </w:r>
      <w:r>
        <w:rPr>
          <w:rFonts w:ascii="Calibri" w:hAnsi="Calibri" w:eastAsia="楷体_GB2312" w:cs="Times New Roman"/>
          <w:sz w:val="24"/>
          <w:szCs w:val="20"/>
        </w:rPr>
        <w:fldChar w:fldCharType="end"/>
      </w:r>
      <w:r/>
    </w:p>
    <w:p>
      <w:pPr>
        <w:jc w:val="left"/>
        <w:spacing w:line="360" w:lineRule="auto"/>
        <w:tabs>
          <w:tab w:val="right" w:pos="9022" w:leader="dot"/>
        </w:tabs>
      </w:pPr>
      <w:r>
        <w:rPr>
          <w:rFonts w:hint="eastAsia" w:ascii="宋体" w:hAnsi="宋体" w:eastAsia="宋体" w:cs="Times New Roman"/>
          <w:sz w:val="24"/>
          <w:szCs w:val="20"/>
          <w:shd w:val="clear" w:color="auto" w:fill="ffffff"/>
        </w:rPr>
        <w:t xml:space="preserve">第四章招标书</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_Toc105940240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40</w:t>
      </w:r>
      <w:r>
        <w:rPr>
          <w:rFonts w:ascii="Calibri" w:hAnsi="Calibri" w:eastAsia="楷体_GB2312" w:cs="Times New Roman"/>
          <w:sz w:val="24"/>
          <w:szCs w:val="20"/>
        </w:rPr>
        <w:fldChar w:fldCharType="end"/>
      </w:r>
      <w:r/>
    </w:p>
    <w:p>
      <w:pPr>
        <w:jc w:val="left"/>
        <w:spacing w:line="360" w:lineRule="auto"/>
        <w:tabs>
          <w:tab w:val="right" w:pos="9022" w:leader="dot"/>
        </w:tabs>
      </w:pPr>
      <w:r>
        <w:rPr>
          <w:rFonts w:hint="eastAsia" w:ascii="宋体" w:hAnsi="宋体" w:eastAsia="宋体" w:cs="Times New Roman"/>
          <w:sz w:val="24"/>
          <w:szCs w:val="20"/>
          <w:shd w:val="clear" w:color="auto" w:fill="ffffff"/>
        </w:rPr>
        <w:t xml:space="preserve">第五章合同主要条款</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_Toc105940241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48</w:t>
      </w:r>
      <w:r>
        <w:rPr>
          <w:rFonts w:ascii="Calibri" w:hAnsi="Calibri" w:eastAsia="楷体_GB2312" w:cs="Times New Roman"/>
          <w:sz w:val="24"/>
          <w:szCs w:val="20"/>
        </w:rPr>
        <w:fldChar w:fldCharType="end"/>
      </w:r>
      <w:r/>
    </w:p>
    <w:p>
      <w:pPr>
        <w:jc w:val="left"/>
        <w:spacing w:line="360" w:lineRule="auto"/>
        <w:tabs>
          <w:tab w:val="right" w:pos="9022" w:leader="dot"/>
        </w:tabs>
      </w:pPr>
      <w:r>
        <w:rPr>
          <w:rFonts w:hint="eastAsia" w:ascii="宋体" w:hAnsi="宋体" w:eastAsia="宋体" w:cs="Times New Roman"/>
          <w:sz w:val="24"/>
          <w:szCs w:val="20"/>
          <w:shd w:val="clear" w:color="auto" w:fill="ffffff"/>
        </w:rPr>
        <w:t xml:space="preserve">第六章评分标准</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_Toc105940242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56</w:t>
      </w:r>
      <w:r>
        <w:rPr>
          <w:rFonts w:ascii="Calibri" w:hAnsi="Calibri" w:eastAsia="楷体_GB2312" w:cs="Times New Roman"/>
          <w:sz w:val="24"/>
          <w:szCs w:val="20"/>
        </w:rPr>
        <w:fldChar w:fldCharType="end"/>
      </w:r>
      <w:r/>
    </w:p>
    <w:p>
      <w:pPr>
        <w:jc w:val="left"/>
        <w:spacing w:line="360" w:lineRule="auto"/>
        <w:tabs>
          <w:tab w:val="right" w:pos="9022" w:leader="dot"/>
        </w:tabs>
      </w:pPr>
      <w:r>
        <w:rPr>
          <w:rFonts w:hint="eastAsia" w:ascii="宋体" w:hAnsi="宋体" w:eastAsia="宋体" w:cs="Times New Roman"/>
          <w:sz w:val="24"/>
          <w:szCs w:val="20"/>
          <w:shd w:val="clear" w:color="auto" w:fill="ffffff"/>
        </w:rPr>
        <w:t xml:space="preserve">第七章附件</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_Toc105940243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60</w:t>
      </w:r>
      <w:r>
        <w:rPr>
          <w:rFonts w:ascii="Calibri" w:hAnsi="Calibri" w:eastAsia="楷体_GB2312" w:cs="Times New Roman"/>
          <w:sz w:val="24"/>
          <w:szCs w:val="20"/>
        </w:rPr>
        <w:fldChar w:fldCharType="end"/>
      </w:r>
      <w:r/>
    </w:p>
    <w:p>
      <w:pPr>
        <w:spacing w:line="360" w:lineRule="auto"/>
        <w:rPr>
          <w:rFonts w:hint="eastAsia" w:ascii="宋体" w:hAnsi="宋体" w:eastAsia="宋体" w:cs="Times New Roman"/>
          <w:b/>
          <w:sz w:val="32"/>
          <w:szCs w:val="20"/>
          <w:shd w:val="clear" w:color="auto" w:fill="ffffff"/>
        </w:rPr>
      </w:pPr>
      <w:r>
        <w:rPr>
          <w:rFonts w:ascii="宋体" w:hAnsi="宋体" w:eastAsia="宋体" w:cs="Times New Roman"/>
          <w:bCs/>
          <w:sz w:val="24"/>
          <w:szCs w:val="24"/>
          <w:shd w:val="clear" w:color="auto" w:fill="ffffff"/>
        </w:rPr>
        <w:fldChar w:fldCharType="end"/>
      </w:r>
      <w:r/>
    </w:p>
    <w:p>
      <w:pPr>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spacing w:line="360" w:lineRule="auto"/>
        <w:tabs>
          <w:tab w:val="left" w:pos="6398" w:leader="none"/>
        </w:tabs>
        <w:rPr>
          <w:rFonts w:hint="eastAsia" w:ascii="宋体" w:hAnsi="宋体" w:eastAsia="宋体" w:cs="Times New Roman"/>
          <w:sz w:val="24"/>
          <w:szCs w:val="20"/>
          <w:shd w:val="clear" w:color="auto" w:fill="ffffff"/>
        </w:rPr>
      </w:pPr>
      <w:r>
        <w:rPr>
          <w:rFonts w:ascii="宋体" w:hAnsi="宋体" w:eastAsia="宋体" w:cs="Times New Roman"/>
          <w:sz w:val="24"/>
          <w:szCs w:val="20"/>
          <w:shd w:val="clear" w:color="auto" w:fill="ffffff"/>
        </w:rPr>
        <w:tab/>
      </w:r>
      <w:r/>
    </w:p>
    <w:p>
      <w:pPr>
        <w:spacing w:line="360" w:lineRule="auto"/>
        <w:rPr>
          <w:rFonts w:hint="eastAsia" w:ascii="宋体" w:hAnsi="宋体" w:eastAsia="宋体" w:cs="Times New Roman"/>
          <w:sz w:val="24"/>
          <w:szCs w:val="20"/>
          <w:shd w:val="clear" w:color="auto" w:fill="ffffff"/>
        </w:rPr>
      </w:pPr>
      <w:r>
        <w:rPr>
          <w:rFonts w:ascii="宋体" w:hAnsi="宋体" w:eastAsia="宋体" w:cs="Times New Roman"/>
          <w:sz w:val="24"/>
          <w:szCs w:val="20"/>
          <w:shd w:val="clear" w:color="auto" w:fill="ffffff"/>
        </w:rPr>
        <w:br w:type="page" w:clear="all"/>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30"/>
          <w:szCs w:val="30"/>
          <w:shd w:val="clear" w:color="auto" w:fill="ffffff"/>
        </w:rPr>
      </w:pPr>
      <w:r>
        <w:rPr>
          <w:rFonts w:hint="eastAsia" w:ascii="宋体" w:hAnsi="宋体" w:eastAsia="宋体" w:cs="Times New Roman"/>
          <w:sz w:val="30"/>
          <w:szCs w:val="30"/>
          <w:shd w:val="clear" w:color="auto" w:fill="ffffff"/>
        </w:rPr>
      </w:r>
      <w:r/>
    </w:p>
    <w:p>
      <w:pPr>
        <w:jc w:val="center"/>
        <w:keepLines/>
        <w:keepNext/>
        <w:spacing w:before="340" w:after="330" w:line="360" w:lineRule="auto"/>
        <w:rPr>
          <w:rFonts w:hint="eastAsia" w:ascii="宋体" w:hAnsi="宋体" w:eastAsia="宋体" w:cs="Times New Roman"/>
          <w:b/>
          <w:sz w:val="52"/>
          <w:szCs w:val="20"/>
          <w:shd w:val="clear" w:color="auto" w:fill="ffffff"/>
        </w:rPr>
        <w:outlineLvl w:val="0"/>
      </w:pPr>
      <w:r/>
      <w:bookmarkStart w:id="0" w:name="_Toc105940237"/>
      <w:r>
        <w:rPr>
          <w:rFonts w:hint="eastAsia" w:ascii="宋体" w:hAnsi="宋体" w:eastAsia="宋体" w:cs="Times New Roman"/>
          <w:b/>
          <w:sz w:val="52"/>
          <w:szCs w:val="20"/>
          <w:shd w:val="clear" w:color="auto" w:fill="ffffff"/>
        </w:rPr>
        <w:t xml:space="preserve">第一章 投标邀请函</w:t>
      </w:r>
      <w:bookmarkEnd w:id="0"/>
      <w:r/>
      <w:r/>
    </w:p>
    <w:p>
      <w:pPr>
        <w:spacing w:line="360" w:lineRule="auto"/>
        <w:rPr>
          <w:rFonts w:hint="eastAsia" w:ascii="宋体" w:hAnsi="宋体" w:eastAsia="宋体" w:cs="Times New Roman"/>
          <w:sz w:val="24"/>
          <w:szCs w:val="24"/>
          <w:u w:val="single"/>
          <w:shd w:val="clear" w:color="auto" w:fill="ffffff"/>
        </w:rPr>
      </w:pPr>
      <w:r>
        <w:rPr>
          <w:rFonts w:ascii="宋体" w:hAnsi="宋体" w:eastAsia="宋体" w:cs="Times New Roman"/>
          <w:sz w:val="24"/>
          <w:szCs w:val="24"/>
          <w:u w:val="single"/>
          <w:shd w:val="clear" w:color="auto" w:fill="ffffff"/>
        </w:rPr>
        <w:br w:type="page" w:clear="all"/>
      </w:r>
      <w:bookmarkStart w:id="1" w:name="_Hlk117242093"/>
      <w:r/>
      <w:bookmarkEnd w:id="1"/>
      <w:r/>
      <w:r/>
    </w:p>
    <w:p>
      <w:pPr>
        <w:ind w:firstLine="482"/>
        <w:spacing w:line="360" w:lineRule="auto"/>
        <w:rPr>
          <w:rFonts w:hint="eastAsia" w:ascii="宋体" w:hAnsi="宋体"/>
          <w:b/>
          <w:sz w:val="24"/>
        </w:rPr>
      </w:pPr>
      <w:r>
        <w:rPr>
          <w:rFonts w:hint="eastAsia" w:ascii="宋体" w:hAnsi="宋体"/>
          <w:b/>
          <w:sz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854"/>
      </w:tblGrid>
      <w:tr>
        <w:trPr>
          <w:jc w:val="center"/>
          <w:trHeight w:val="90"/>
        </w:trPr>
        <w:tc>
          <w:tcPr>
            <w:tcW w:w="5000" w:type="pct"/>
            <w:textDirection w:val="lrTb"/>
            <w:noWrap w:val="false"/>
          </w:tcPr>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hint="eastAsia" w:ascii="宋体" w:hAnsi="宋体" w:eastAsia="宋体" w:cs="宋体"/>
                <w:szCs w:val="21"/>
              </w:rPr>
            </w:pPr>
            <w:r>
              <w:rPr>
                <w:rFonts w:hint="eastAsia" w:ascii="宋体" w:hAnsi="宋体" w:eastAsia="宋体" w:cs="宋体"/>
                <w:sz w:val="24"/>
              </w:rPr>
              <w:t xml:space="preserve">苏州市社会福利总院服务对象食堂食材采购</w:t>
            </w:r>
            <w:r>
              <w:rPr>
                <w:rFonts w:hint="eastAsia" w:ascii="宋体" w:hAnsi="宋体" w:eastAsia="宋体" w:cs="宋体"/>
                <w:sz w:val="24"/>
              </w:rPr>
              <w:t xml:space="preserve">项目</w:t>
            </w:r>
            <w:r>
              <w:rPr>
                <w:rFonts w:ascii="宋体" w:hAnsi="宋体" w:eastAsia="宋体" w:cs="宋体"/>
                <w:sz w:val="24"/>
              </w:rPr>
              <w:t xml:space="preserve">JSZC-320500-SZCH-G2025-0106</w:t>
            </w:r>
            <w:r>
              <w:rPr>
                <w:rFonts w:hint="eastAsia" w:ascii="宋体" w:hAnsi="宋体" w:eastAsia="宋体" w:cs="宋体"/>
                <w:sz w:val="24"/>
              </w:rPr>
              <w:t xml:space="preserve">的潜在投标人应在江苏省政府采购一体化平台“苏</w:t>
            </w:r>
            <w:r>
              <w:rPr>
                <w:rFonts w:hint="eastAsia" w:ascii="宋体" w:hAnsi="宋体" w:eastAsia="宋体" w:cs="宋体"/>
                <w:sz w:val="24"/>
              </w:rPr>
              <w:t xml:space="preserve">采云</w:t>
            </w:r>
            <w:r>
              <w:rPr>
                <w:rFonts w:hint="eastAsia" w:ascii="宋体" w:hAnsi="宋体" w:eastAsia="宋体" w:cs="宋体"/>
                <w:sz w:val="24"/>
              </w:rPr>
              <w:t xml:space="preserve">”系统自行免费下载招标（采购）文件，并于20</w:t>
            </w:r>
            <w:r>
              <w:rPr>
                <w:rFonts w:hint="eastAsia" w:ascii="宋体" w:hAnsi="宋体" w:eastAsia="宋体" w:cs="宋体"/>
                <w:sz w:val="24"/>
              </w:rPr>
              <w:t xml:space="preserve">26</w:t>
            </w:r>
            <w:r>
              <w:rPr>
                <w:rFonts w:hint="eastAsia" w:ascii="宋体" w:hAnsi="宋体" w:eastAsia="宋体" w:cs="宋体"/>
                <w:sz w:val="24"/>
              </w:rPr>
              <w:t xml:space="preserve">年</w:t>
            </w:r>
            <w:r>
              <w:rPr>
                <w:rFonts w:hint="eastAsia" w:ascii="宋体" w:hAnsi="宋体" w:eastAsia="宋体" w:cs="宋体"/>
                <w:sz w:val="24"/>
              </w:rPr>
              <w:t xml:space="preserve">1</w:t>
            </w:r>
            <w:r>
              <w:rPr>
                <w:rFonts w:hint="eastAsia" w:ascii="宋体" w:hAnsi="宋体" w:eastAsia="宋体" w:cs="宋体"/>
                <w:sz w:val="24"/>
              </w:rPr>
              <w:t xml:space="preserve">月14日13点30分（北京时间）前递交投标文件。</w:t>
            </w:r>
            <w:r/>
          </w:p>
        </w:tc>
      </w:tr>
    </w:tbl>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一、项目基本情况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ascii="宋体" w:hAnsi="宋体" w:eastAsia="宋体" w:cs="宋体"/>
          <w:sz w:val="24"/>
        </w:rPr>
        <w:t xml:space="preserve">JSZC-320500-SZCH-G2025-0106</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rPr>
        <w:t xml:space="preserve">苏州市社会福利总院服务对象食堂食材采购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采购方式：公开招标</w:t>
      </w:r>
      <w:r/>
    </w:p>
    <w:p>
      <w:pPr>
        <w:ind w:firstLine="480"/>
        <w:spacing w:line="360" w:lineRule="auto"/>
        <w:rPr>
          <w:rFonts w:hint="eastAsia" w:ascii="宋体" w:hAnsi="宋体" w:eastAsia="宋体" w:cs="宋体"/>
          <w:sz w:val="24"/>
        </w:rPr>
      </w:pPr>
      <w:r/>
      <w:bookmarkStart w:id="2" w:name="_Hlk193370935"/>
      <w:r>
        <w:rPr>
          <w:rFonts w:hint="eastAsia" w:ascii="宋体" w:hAnsi="宋体" w:eastAsia="宋体" w:cs="宋体"/>
          <w:sz w:val="24"/>
        </w:rPr>
        <w:t xml:space="preserve">预算金额：</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人民币（大写）：陆佰陆拾陆万壹仟叁佰元整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人民币（小写）：￥6,661,300.00元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其中：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采购包1：禽蛋肉类（冰鲜/生鲜）、果蔬类食材</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人民币（大写）：叁佰伍拾陆万壹仟叁佰元整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人民币（小写）：￥3,561,300.00元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采购包2：水发水产类、冷冻藏品类、粮油米面类、牛奶及干货调料</w:t>
      </w:r>
      <w:r>
        <w:rPr>
          <w:rFonts w:hint="eastAsia" w:ascii="宋体" w:hAnsi="宋体" w:eastAsia="宋体" w:cs="宋体"/>
          <w:sz w:val="24"/>
        </w:rPr>
        <w:t xml:space="preserve">类食材</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人民币（大写）：叁佰壹拾万元整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人民币（小写）：￥3,100,000.00元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最高限价（如有）：</w:t>
      </w:r>
      <w:bookmarkEnd w:id="2"/>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人民币（大写）：陆佰陆拾陆万壹仟叁佰元整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人民币（小写）：￥6,661,300.00元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其中：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采购包1：禽蛋肉类（冰鲜/生鲜）、果蔬类食材</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人民币（大写）：叁佰伍拾陆万壹仟叁佰元整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人民币（小写）：￥3,561,300.00元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采购包2：水发水产类、冷冻藏品类、粮油米面类、牛奶及干货调料</w:t>
      </w:r>
      <w:r>
        <w:rPr>
          <w:rFonts w:hint="eastAsia" w:ascii="宋体" w:hAnsi="宋体" w:eastAsia="宋体" w:cs="宋体"/>
          <w:sz w:val="24"/>
        </w:rPr>
        <w:t xml:space="preserve">类食材</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人民币（大写）：叁佰壹拾万元整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人民币（小写）：￥3,100,000.00元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w:t>
      </w:r>
      <w:r>
        <w:rPr>
          <w:rFonts w:hint="eastAsia" w:ascii="宋体" w:hAnsi="宋体" w:eastAsia="宋体" w:cs="宋体"/>
          <w:sz w:val="24"/>
          <w:szCs w:val="24"/>
        </w:rPr>
        <w:t xml:space="preserve">苏州市社会福利总院服务对象食堂食材采购</w:t>
      </w:r>
      <w:r>
        <w:rPr>
          <w:rFonts w:hint="eastAsia" w:ascii="宋体" w:hAnsi="宋体" w:eastAsia="宋体" w:cs="宋体"/>
          <w:sz w:val="24"/>
          <w:szCs w:val="24"/>
        </w:rPr>
        <w:t xml:space="preserve">，保障院内服务对象（儿童、老人、残疾人等）</w:t>
      </w:r>
      <w:r>
        <w:rPr>
          <w:rFonts w:hint="eastAsia" w:ascii="宋体" w:hAnsi="宋体" w:eastAsia="宋体" w:cs="宋体"/>
          <w:sz w:val="24"/>
          <w:szCs w:val="24"/>
        </w:rPr>
        <w:t xml:space="preserve">一日三餐食材供应</w:t>
      </w:r>
      <w:r>
        <w:rPr>
          <w:rFonts w:hint="eastAsia" w:ascii="宋体" w:hAnsi="宋体" w:eastAsia="宋体" w:cs="宋体"/>
          <w:sz w:val="24"/>
          <w:szCs w:val="24"/>
        </w:rPr>
        <w:t xml:space="preserve">。具体详见招标文件。</w:t>
      </w:r>
      <w:r/>
    </w:p>
    <w:p>
      <w:pPr>
        <w:ind w:firstLine="480"/>
        <w:spacing w:line="360" w:lineRule="auto"/>
        <w:rPr>
          <w:rFonts w:hint="eastAsia" w:ascii="宋体" w:hAnsi="宋体"/>
          <w:sz w:val="24"/>
        </w:rPr>
      </w:pPr>
      <w:r>
        <w:rPr>
          <w:rFonts w:hint="eastAsia" w:ascii="宋体" w:hAnsi="宋体"/>
          <w:sz w:val="24"/>
        </w:rPr>
        <w:t xml:space="preserve">采购包划分：本项目共2个采购包。投标单位可以按招标文件要求有选择地只</w:t>
      </w:r>
      <w:r>
        <w:rPr>
          <w:rFonts w:hint="eastAsia" w:ascii="宋体" w:hAnsi="宋体"/>
          <w:sz w:val="24"/>
        </w:rPr>
        <w:t xml:space="preserve">投其中</w:t>
      </w:r>
      <w:r>
        <w:rPr>
          <w:rFonts w:hint="eastAsia" w:ascii="宋体" w:hAnsi="宋体"/>
          <w:sz w:val="24"/>
        </w:rPr>
        <w:t xml:space="preserve">一个或几个采购包，也可以</w:t>
      </w:r>
      <w:r>
        <w:rPr>
          <w:rFonts w:hint="eastAsia" w:ascii="宋体" w:hAnsi="宋体"/>
          <w:sz w:val="24"/>
        </w:rPr>
        <w:t xml:space="preserve">投全部</w:t>
      </w:r>
      <w:r>
        <w:rPr>
          <w:rFonts w:hint="eastAsia" w:ascii="宋体" w:hAnsi="宋体"/>
          <w:sz w:val="24"/>
        </w:rPr>
        <w:t xml:space="preserve">采购包，按采购</w:t>
      </w:r>
      <w:r>
        <w:rPr>
          <w:rFonts w:hint="eastAsia" w:ascii="宋体" w:hAnsi="宋体"/>
          <w:sz w:val="24"/>
        </w:rPr>
        <w:t xml:space="preserve">包号自然</w:t>
      </w:r>
      <w:r>
        <w:rPr>
          <w:rFonts w:hint="eastAsia" w:ascii="宋体" w:hAnsi="宋体"/>
          <w:sz w:val="24"/>
        </w:rPr>
        <w:t xml:space="preserve">顺序开标，本次采购每个投标单位的累计中标采购</w:t>
      </w:r>
      <w:r>
        <w:rPr>
          <w:rFonts w:hint="eastAsia" w:ascii="宋体" w:hAnsi="宋体"/>
          <w:sz w:val="24"/>
        </w:rPr>
        <w:t xml:space="preserve">包数量</w:t>
      </w:r>
      <w:r>
        <w:rPr>
          <w:rFonts w:hint="eastAsia" w:ascii="宋体" w:hAnsi="宋体"/>
          <w:sz w:val="24"/>
        </w:rPr>
        <w:t xml:space="preserve">最多不得超过一个，按先开先中的原则，确定该投标单位的中标采购包，其余采购包将自动失去中标资格。</w:t>
      </w:r>
      <w:r/>
    </w:p>
    <w:p>
      <w:pPr>
        <w:ind w:firstLine="480"/>
        <w:spacing w:line="360" w:lineRule="auto"/>
        <w:rPr>
          <w:rFonts w:hint="eastAsia" w:ascii="宋体" w:hAnsi="宋体"/>
          <w:sz w:val="24"/>
        </w:rPr>
      </w:pPr>
      <w:r>
        <w:rPr>
          <w:rFonts w:hint="eastAsia" w:ascii="宋体" w:hAnsi="宋体"/>
          <w:sz w:val="24"/>
        </w:rPr>
        <w:t xml:space="preserve">已在前期采购包评标中获得了招标文件规定的得标上限数的供应商，在其余采购</w:t>
      </w:r>
      <w:r>
        <w:rPr>
          <w:rFonts w:hint="eastAsia" w:ascii="宋体" w:hAnsi="宋体"/>
          <w:sz w:val="24"/>
        </w:rPr>
        <w:t xml:space="preserve">包不再</w:t>
      </w:r>
      <w:r>
        <w:rPr>
          <w:rFonts w:hint="eastAsia" w:ascii="宋体" w:hAnsi="宋体"/>
          <w:sz w:val="24"/>
        </w:rPr>
        <w:t xml:space="preserve">具有该采购包的得标权，不应计入该采购包的实质性响应供应商数量内。若某</w:t>
      </w:r>
      <w:r>
        <w:rPr>
          <w:rFonts w:hint="eastAsia" w:ascii="宋体" w:hAnsi="宋体"/>
          <w:sz w:val="24"/>
        </w:rPr>
        <w:t xml:space="preserve">采购包因质疑</w:t>
      </w:r>
      <w:r>
        <w:rPr>
          <w:rFonts w:hint="eastAsia" w:ascii="宋体" w:hAnsi="宋体"/>
          <w:sz w:val="24"/>
        </w:rPr>
        <w:t xml:space="preserve">、投诉等事项导致中标结果改变的，不影响其它任何采购包的中标结果。</w:t>
      </w:r>
      <w:r/>
    </w:p>
    <w:p>
      <w:pPr>
        <w:ind w:firstLine="480"/>
        <w:spacing w:line="360" w:lineRule="auto"/>
        <w:rPr>
          <w:rFonts w:hint="eastAsia" w:ascii="宋体" w:hAnsi="宋体"/>
          <w:sz w:val="24"/>
        </w:rPr>
      </w:pPr>
      <w:r>
        <w:rPr>
          <w:rFonts w:hint="eastAsia" w:ascii="宋体" w:hAnsi="宋体"/>
          <w:sz w:val="24"/>
        </w:rPr>
        <w:t xml:space="preserve">合同履行期限：一年。</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本项目（是/否）接受联合体：</w:t>
      </w:r>
      <w:r>
        <w:rPr>
          <w:rFonts w:hint="eastAsia" w:ascii="宋体" w:hAnsi="宋体" w:eastAsia="宋体" w:cs="宋体"/>
          <w:b/>
          <w:bCs/>
          <w:sz w:val="24"/>
        </w:rPr>
        <w:t xml:space="preserve">否</w:t>
      </w:r>
      <w:r/>
    </w:p>
    <w:p>
      <w:pPr>
        <w:ind w:firstLine="482"/>
        <w:spacing w:line="360" w:lineRule="auto"/>
        <w:rPr>
          <w:rFonts w:hint="eastAsia" w:ascii="宋体" w:hAnsi="宋体"/>
          <w:b/>
          <w:bCs/>
          <w:sz w:val="24"/>
          <w:szCs w:val="20"/>
        </w:rPr>
      </w:pPr>
      <w:r>
        <w:rPr>
          <w:rFonts w:hint="eastAsia" w:ascii="宋体" w:hAnsi="宋体"/>
          <w:b/>
          <w:bCs/>
          <w:sz w:val="24"/>
          <w:szCs w:val="20"/>
        </w:rPr>
        <w:t xml:space="preserve">二、申请人的资格要求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（一）满足《中华人民共和国政府采购法》第二十二条规定：</w:t>
      </w:r>
      <w:r/>
    </w:p>
    <w:p>
      <w:pPr>
        <w:pStyle w:val="873"/>
        <w:ind w:firstLine="480"/>
        <w:spacing w:line="360" w:lineRule="auto"/>
        <w:rPr>
          <w:rFonts w:hint="eastAsia" w:ascii="宋体" w:hAnsi="宋体" w:eastAsia="宋体" w:cs="宋体"/>
          <w:szCs w:val="22"/>
        </w:rPr>
      </w:pPr>
      <w:r/>
      <w:bookmarkStart w:id="3" w:name="_Hlk193371023"/>
      <w:r>
        <w:rPr>
          <w:rFonts w:hint="eastAsia" w:ascii="宋体" w:hAnsi="宋体" w:eastAsia="宋体" w:cs="宋体"/>
          <w:szCs w:val="22"/>
        </w:rPr>
        <w:t xml:space="preserve">1、具有独立承担民事责任的能力。</w:t>
      </w:r>
      <w:r/>
    </w:p>
    <w:p>
      <w:pPr>
        <w:pStyle w:val="873"/>
        <w:ind w:firstLine="480"/>
        <w:spacing w:line="360" w:lineRule="auto"/>
        <w:rPr>
          <w:rFonts w:hint="eastAsia" w:ascii="宋体" w:hAnsi="宋体" w:eastAsia="宋体" w:cs="宋体"/>
          <w:szCs w:val="22"/>
        </w:rPr>
      </w:pPr>
      <w:r>
        <w:rPr>
          <w:rFonts w:hint="eastAsia" w:ascii="宋体" w:hAnsi="宋体" w:eastAsia="宋体" w:cs="宋体"/>
          <w:szCs w:val="22"/>
        </w:rPr>
        <w:t xml:space="preserve">2、具有良好的商业信誉和健全的财务会计制度。</w:t>
      </w:r>
      <w:r/>
    </w:p>
    <w:p>
      <w:pPr>
        <w:pStyle w:val="873"/>
        <w:ind w:firstLine="480"/>
        <w:spacing w:line="360" w:lineRule="auto"/>
        <w:rPr>
          <w:rFonts w:hint="eastAsia" w:ascii="宋体" w:hAnsi="宋体" w:eastAsia="宋体" w:cs="宋体"/>
          <w:szCs w:val="22"/>
        </w:rPr>
      </w:pPr>
      <w:r>
        <w:rPr>
          <w:rFonts w:hint="eastAsia" w:ascii="宋体" w:hAnsi="宋体" w:eastAsia="宋体" w:cs="宋体"/>
          <w:szCs w:val="22"/>
        </w:rPr>
        <w:t xml:space="preserve">3、具有履行合同所必需的设备和专业技术能力。</w:t>
      </w:r>
      <w:r/>
    </w:p>
    <w:p>
      <w:pPr>
        <w:pStyle w:val="873"/>
        <w:ind w:firstLine="480"/>
        <w:spacing w:line="360" w:lineRule="auto"/>
        <w:rPr>
          <w:rFonts w:hint="eastAsia" w:ascii="宋体" w:hAnsi="宋体" w:eastAsia="宋体" w:cs="宋体"/>
          <w:szCs w:val="22"/>
        </w:rPr>
      </w:pPr>
      <w:r>
        <w:rPr>
          <w:rFonts w:hint="eastAsia" w:ascii="宋体" w:hAnsi="宋体" w:eastAsia="宋体" w:cs="宋体"/>
          <w:szCs w:val="22"/>
        </w:rPr>
        <w:t xml:space="preserve">4、有依法缴纳税收和社会保障资金的良好记录。</w:t>
      </w:r>
      <w:r/>
    </w:p>
    <w:p>
      <w:pPr>
        <w:pStyle w:val="873"/>
        <w:ind w:firstLine="480"/>
        <w:spacing w:line="360" w:lineRule="auto"/>
        <w:rPr>
          <w:rFonts w:hint="eastAsia" w:ascii="宋体" w:hAnsi="宋体" w:eastAsia="宋体" w:cs="宋体"/>
          <w:szCs w:val="22"/>
        </w:rPr>
      </w:pPr>
      <w:r>
        <w:rPr>
          <w:rFonts w:hint="eastAsia" w:ascii="宋体" w:hAnsi="宋体" w:eastAsia="宋体" w:cs="宋体"/>
          <w:szCs w:val="22"/>
        </w:rPr>
        <w:t xml:space="preserve">5、参加政府采购活动前三年内，在经营活动中没有重大违法记录。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6、法律、行政法规规定的其他条件。</w:t>
      </w:r>
      <w:bookmarkEnd w:id="3"/>
      <w:r/>
      <w:r/>
    </w:p>
    <w:p>
      <w:pPr>
        <w:pStyle w:val="908"/>
        <w:ind w:firstLine="480"/>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（二）落实政府采购政策需满足的资格要求：</w:t>
      </w:r>
      <w:r>
        <w:rPr>
          <w:rFonts w:hint="eastAsia" w:asciiTheme="minorEastAsia" w:hAnsiTheme="minorEastAsia" w:eastAsiaTheme="minorEastAsia"/>
        </w:rPr>
        <w:t xml:space="preserve">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（三）本项目的特定资格要求：</w:t>
      </w:r>
      <w:r/>
    </w:p>
    <w:p>
      <w:pPr>
        <w:pStyle w:val="908"/>
        <w:ind w:firstLine="480"/>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1、投标单位具有有效期内的食品经营许可证。</w:t>
      </w:r>
      <w:r/>
    </w:p>
    <w:p>
      <w:pPr>
        <w:pStyle w:val="908"/>
        <w:ind w:firstLine="480"/>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2、未被“信用中国”网站（</w:t>
      </w:r>
      <w:hyperlink r:id="rId17" w:tooltip="https://www.creditchina.gov.cn" w:history="1">
        <w:r>
          <w:rPr>
            <w:rFonts w:hint="eastAsia" w:ascii="宋体" w:hAnsi="宋体" w:eastAsia="宋体" w:cs="宋体"/>
          </w:rPr>
          <w:t xml:space="preserve">www.creditchina.gov.cn</w:t>
        </w:r>
      </w:hyperlink>
      <w:r>
        <w:rPr>
          <w:rFonts w:hint="eastAsia" w:ascii="宋体" w:hAnsi="宋体" w:eastAsia="宋体" w:cs="宋体"/>
        </w:rPr>
        <w:t xml:space="preserve">）列入失信被执行人、重大税收违法案件当事人名单、政府采购严重失信行为记录名单。</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三、获取招标文件</w:t>
      </w:r>
      <w:r/>
    </w:p>
    <w:p>
      <w:pPr>
        <w:ind w:firstLine="480"/>
        <w:spacing w:line="360" w:lineRule="auto"/>
        <w:rPr>
          <w:rFonts w:hint="eastAsia" w:ascii="宋体" w:hAnsi="宋体" w:eastAsia="宋体" w:cs="宋体"/>
          <w:sz w:val="24"/>
          <w:szCs w:val="20"/>
        </w:rPr>
      </w:pPr>
      <w:r/>
      <w:bookmarkStart w:id="4" w:name="_Hlk97035982"/>
      <w:r>
        <w:rPr>
          <w:rFonts w:hint="eastAsia" w:ascii="宋体" w:hAnsi="宋体" w:eastAsia="宋体" w:cs="宋体"/>
          <w:sz w:val="24"/>
        </w:rPr>
        <w:t xml:space="preserve">1</w:t>
      </w:r>
      <w:r>
        <w:rPr>
          <w:rFonts w:hint="eastAsia" w:ascii="宋体" w:hAnsi="宋体" w:eastAsia="宋体" w:cs="宋体"/>
          <w:sz w:val="24"/>
          <w:szCs w:val="20"/>
        </w:rPr>
        <w:t xml:space="preserve">、时间：自招标公告发布之日起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0"/>
        </w:rPr>
        <w:t xml:space="preserve">2、</w:t>
      </w:r>
      <w:r>
        <w:rPr>
          <w:rFonts w:hint="eastAsia" w:ascii="宋体" w:hAnsi="宋体" w:eastAsia="宋体" w:cs="宋体"/>
          <w:sz w:val="24"/>
          <w:szCs w:val="24"/>
          <w:shd w:val="clear" w:color="auto" w:fill="ffffff"/>
        </w:rPr>
        <w:t xml:space="preserve">地点：江苏省政府采购一体化平台“苏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3、方式：供应商进入</w:t>
      </w:r>
      <w:r>
        <w:rPr>
          <w:rFonts w:hint="eastAsia" w:ascii="宋体" w:hAnsi="宋体" w:eastAsia="宋体" w:cs="宋体"/>
          <w:sz w:val="24"/>
          <w:szCs w:val="20"/>
        </w:rPr>
        <w:t xml:space="preserve">“江苏省政府采购”官网首页</w:t>
      </w:r>
      <w:r>
        <w:rPr>
          <w:rFonts w:hint="eastAsia" w:ascii="宋体" w:hAnsi="宋体" w:eastAsia="宋体" w:cs="宋体"/>
          <w:sz w:val="24"/>
          <w:szCs w:val="20"/>
        </w:rPr>
        <w:t xml:space="preserve">―点击“苏</w:t>
      </w:r>
      <w:r>
        <w:rPr>
          <w:rFonts w:hint="eastAsia" w:ascii="宋体" w:hAnsi="宋体" w:eastAsia="宋体" w:cs="宋体"/>
          <w:sz w:val="24"/>
          <w:szCs w:val="20"/>
        </w:rPr>
        <w:t xml:space="preserve">采云</w:t>
      </w:r>
      <w:r>
        <w:rPr>
          <w:rFonts w:hint="eastAsia" w:ascii="宋体" w:hAnsi="宋体" w:eastAsia="宋体" w:cs="宋体"/>
          <w:sz w:val="24"/>
          <w:szCs w:val="20"/>
        </w:rPr>
        <w:t xml:space="preserve">”―进入“苏</w:t>
      </w:r>
      <w:r>
        <w:rPr>
          <w:rFonts w:hint="eastAsia" w:ascii="宋体" w:hAnsi="宋体" w:eastAsia="宋体" w:cs="宋体"/>
          <w:sz w:val="24"/>
          <w:szCs w:val="20"/>
        </w:rPr>
        <w:t xml:space="preserve">采云</w:t>
      </w:r>
      <w:r>
        <w:rPr>
          <w:rFonts w:hint="eastAsia" w:ascii="宋体" w:hAnsi="宋体" w:eastAsia="宋体" w:cs="宋体"/>
          <w:sz w:val="24"/>
          <w:szCs w:val="20"/>
        </w:rPr>
        <w:t xml:space="preserve">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5" w:name="_Hlk193371285"/>
      <w:r>
        <w:rPr>
          <w:rFonts w:hint="eastAsia" w:ascii="宋体" w:hAnsi="宋体" w:eastAsia="宋体" w:cs="宋体"/>
          <w:sz w:val="24"/>
          <w:szCs w:val="20"/>
        </w:rPr>
        <w:t xml:space="preserve">供应商须打印、保留《投标供应商确认函》，质疑时《投标供应商确认函》与质疑函一并提交。未依照招标公告要求提交《投标供应商确认函》的供应商，</w:t>
      </w:r>
      <w:r>
        <w:rPr>
          <w:rFonts w:hint="eastAsia" w:ascii="宋体" w:hAnsi="宋体" w:eastAsia="宋体" w:cs="宋体"/>
          <w:sz w:val="24"/>
          <w:szCs w:val="20"/>
        </w:rPr>
        <w:t xml:space="preserve">视为未参与该项政府采购活动，不具备对该政府采购项目提出质疑的法定权利，但因供应商资格条件或获取招标文件时间设定不符合有关法律法规规定等原因使供应商权益受损的除外。</w:t>
      </w:r>
      <w:bookmarkEnd w:id="5"/>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4、售价：0.00元</w:t>
      </w:r>
      <w:bookmarkEnd w:id="4"/>
      <w:r/>
      <w:r/>
    </w:p>
    <w:p>
      <w:pPr>
        <w:ind w:firstLine="482"/>
        <w:jc w:val="left"/>
        <w:spacing w:line="360" w:lineRule="auto"/>
        <w:widowControl/>
        <w:rPr>
          <w:rFonts w:hint="eastAsia" w:ascii="宋体" w:hAnsi="宋体" w:eastAsia="宋体" w:cs="宋体"/>
          <w:b/>
          <w:sz w:val="24"/>
        </w:rPr>
      </w:pPr>
      <w:r>
        <w:rPr>
          <w:rFonts w:hint="eastAsia" w:ascii="宋体" w:hAnsi="宋体" w:eastAsia="宋体" w:cs="宋体"/>
          <w:b/>
          <w:sz w:val="24"/>
        </w:rPr>
        <w:t xml:space="preserve">四、提交投标文件截止时间、开标时间和地点</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20</w:t>
      </w:r>
      <w:r>
        <w:rPr>
          <w:rFonts w:hint="eastAsia" w:ascii="宋体" w:hAnsi="宋体" w:eastAsia="宋体" w:cs="宋体"/>
          <w:sz w:val="24"/>
        </w:rPr>
        <w:t xml:space="preserve">26</w:t>
      </w:r>
      <w:r>
        <w:rPr>
          <w:rFonts w:hint="eastAsia" w:ascii="宋体" w:hAnsi="宋体" w:eastAsia="宋体" w:cs="宋体"/>
          <w:sz w:val="24"/>
        </w:rPr>
        <w:t xml:space="preserve">年</w:t>
      </w:r>
      <w:r>
        <w:rPr>
          <w:rFonts w:hint="eastAsia" w:ascii="宋体" w:hAnsi="宋体" w:eastAsia="宋体" w:cs="宋体"/>
          <w:sz w:val="24"/>
        </w:rPr>
        <w:t xml:space="preserve">1</w:t>
      </w:r>
      <w:r>
        <w:rPr>
          <w:rFonts w:hint="eastAsia" w:ascii="宋体" w:hAnsi="宋体" w:eastAsia="宋体" w:cs="宋体"/>
          <w:sz w:val="24"/>
        </w:rPr>
        <w:t xml:space="preserve">月14日13点30分（北京时间）</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地点：“苏</w:t>
      </w:r>
      <w:r>
        <w:rPr>
          <w:rFonts w:hint="eastAsia" w:ascii="宋体" w:hAnsi="宋体" w:eastAsia="宋体" w:cs="宋体"/>
          <w:sz w:val="24"/>
        </w:rPr>
        <w:t xml:space="preserve">采云</w:t>
      </w:r>
      <w:r>
        <w:rPr>
          <w:rFonts w:hint="eastAsia" w:ascii="宋体" w:hAnsi="宋体" w:eastAsia="宋体" w:cs="宋体"/>
          <w:sz w:val="24"/>
        </w:rPr>
        <w:t xml:space="preserve">”系统（网址：</w:t>
      </w:r>
      <w:hyperlink r:id="rId18" w:tooltip="http://jszfcg.jsczt.cn/）" w:history="1">
        <w:r>
          <w:rPr>
            <w:rStyle w:val="917"/>
            <w:rFonts w:hint="eastAsia" w:ascii="宋体" w:hAnsi="宋体" w:eastAsia="宋体" w:cs="宋体"/>
            <w:color w:val="auto"/>
            <w:sz w:val="24"/>
          </w:rPr>
          <w:t xml:space="preserve">http://jszfcg.jsczt.cn/）</w:t>
        </w:r>
      </w:hyperlink>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sz w:val="24"/>
        </w:rPr>
        <w:t xml:space="preserve">五、公告期限：自本公告发布之日起5个工作日。</w:t>
      </w:r>
      <w:r/>
    </w:p>
    <w:p>
      <w:pPr>
        <w:ind w:firstLine="482"/>
        <w:jc w:val="left"/>
        <w:spacing w:line="360" w:lineRule="auto"/>
        <w:widowControl/>
        <w:rPr>
          <w:rFonts w:hint="eastAsia" w:ascii="宋体" w:hAnsi="宋体" w:eastAsia="宋体" w:cs="宋体"/>
          <w:b/>
          <w:sz w:val="24"/>
        </w:rPr>
      </w:pPr>
      <w:r>
        <w:rPr>
          <w:rFonts w:hint="eastAsia" w:ascii="宋体" w:hAnsi="宋体" w:eastAsia="宋体" w:cs="宋体"/>
          <w:b/>
          <w:sz w:val="24"/>
        </w:rPr>
        <w:t xml:space="preserve">六、其他补充事宜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sz w:val="24"/>
        </w:rPr>
      </w:pPr>
      <w:r/>
      <w:bookmarkStart w:id="6" w:name="_Hlk193371515"/>
      <w:r>
        <w:rPr>
          <w:rFonts w:hint="eastAsia" w:ascii="宋体" w:hAnsi="宋体" w:eastAsia="宋体" w:cs="宋体"/>
          <w:sz w:val="24"/>
        </w:rPr>
        <w:t xml:space="preserve">4、CA证书办理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供应商通过江苏省政府采购一体化平台“苏</w:t>
      </w:r>
      <w:r>
        <w:rPr>
          <w:rFonts w:hint="eastAsia" w:ascii="宋体" w:hAnsi="宋体" w:eastAsia="宋体" w:cs="宋体"/>
          <w:sz w:val="24"/>
        </w:rPr>
        <w:t xml:space="preserve">采云</w:t>
      </w:r>
      <w:r>
        <w:rPr>
          <w:rFonts w:hint="eastAsia" w:ascii="宋体" w:hAnsi="宋体" w:eastAsia="宋体" w:cs="宋体"/>
          <w:sz w:val="24"/>
        </w:rPr>
        <w:t xml:space="preserve">”系统（以下简称“苏</w:t>
      </w:r>
      <w:r>
        <w:rPr>
          <w:rFonts w:hint="eastAsia" w:ascii="宋体" w:hAnsi="宋体" w:eastAsia="宋体" w:cs="宋体"/>
          <w:sz w:val="24"/>
        </w:rPr>
        <w:t xml:space="preserve">采云</w:t>
      </w:r>
      <w:r>
        <w:rPr>
          <w:rFonts w:hint="eastAsia" w:ascii="宋体" w:hAnsi="宋体" w:eastAsia="宋体" w:cs="宋体"/>
          <w:sz w:val="24"/>
        </w:rPr>
        <w:t xml:space="preserve">”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w:t>
      </w:r>
      <w:r>
        <w:rPr>
          <w:rFonts w:hint="eastAsia" w:ascii="宋体" w:hAnsi="宋体" w:eastAsia="宋体" w:cs="宋体"/>
          <w:sz w:val="24"/>
        </w:rPr>
        <w:t xml:space="preserve">采云</w:t>
      </w:r>
      <w:r>
        <w:rPr>
          <w:rFonts w:hint="eastAsia" w:ascii="宋体" w:hAnsi="宋体" w:eastAsia="宋体" w:cs="宋体"/>
          <w:sz w:val="24"/>
        </w:rPr>
        <w:t xml:space="preserve">”系统登录界面中的“新CA办理指南”。</w:t>
      </w:r>
      <w:r>
        <w:rPr>
          <w:rFonts w:hint="eastAsia" w:ascii="宋体" w:hAnsi="宋体" w:eastAsia="宋体" w:cs="宋体"/>
          <w:b/>
          <w:sz w:val="24"/>
        </w:rPr>
        <w:t xml:space="preserve">“苏</w:t>
      </w:r>
      <w:r>
        <w:rPr>
          <w:rFonts w:hint="eastAsia" w:ascii="宋体" w:hAnsi="宋体" w:eastAsia="宋体" w:cs="宋体"/>
          <w:b/>
          <w:sz w:val="24"/>
        </w:rPr>
        <w:t xml:space="preserve">采云</w:t>
      </w:r>
      <w:r>
        <w:rPr>
          <w:rFonts w:hint="eastAsia" w:ascii="宋体" w:hAnsi="宋体" w:eastAsia="宋体" w:cs="宋体"/>
          <w:b/>
          <w:sz w:val="24"/>
        </w:rPr>
        <w:t xml:space="preserve">”系统目前仅支持“苏</w:t>
      </w:r>
      <w:r>
        <w:rPr>
          <w:rFonts w:hint="eastAsia" w:ascii="宋体" w:hAnsi="宋体" w:eastAsia="宋体" w:cs="宋体"/>
          <w:b/>
          <w:sz w:val="24"/>
        </w:rPr>
        <w:t xml:space="preserve">采云</w:t>
      </w:r>
      <w:r>
        <w:rPr>
          <w:rFonts w:hint="eastAsia" w:ascii="宋体" w:hAnsi="宋体" w:eastAsia="宋体" w:cs="宋体"/>
          <w:b/>
          <w:sz w:val="24"/>
        </w:rPr>
        <w:t xml:space="preserve">”系统下的政务CA证书，江苏省内各地区办理的“苏</w:t>
      </w:r>
      <w:r>
        <w:rPr>
          <w:rFonts w:hint="eastAsia" w:ascii="宋体" w:hAnsi="宋体" w:eastAsia="宋体" w:cs="宋体"/>
          <w:b/>
          <w:sz w:val="24"/>
        </w:rPr>
        <w:t xml:space="preserve">采云</w:t>
      </w:r>
      <w:r>
        <w:rPr>
          <w:rFonts w:hint="eastAsia" w:ascii="宋体" w:hAnsi="宋体" w:eastAsia="宋体" w:cs="宋体"/>
          <w:b/>
          <w:sz w:val="24"/>
        </w:rPr>
        <w:t xml:space="preserve">”系统下的政务CA证书全省通用。</w:t>
      </w:r>
      <w:r>
        <w:rPr>
          <w:rFonts w:hint="eastAsia" w:ascii="宋体" w:hAnsi="宋体" w:eastAsia="宋体" w:cs="宋体"/>
          <w:sz w:val="24"/>
        </w:rPr>
        <w:t xml:space="preserve">苏州现场办理地址：苏州市高新区邓蔚路105号狮山科技馆一楼服务大厅，电话：0512-65737699。</w:t>
      </w:r>
      <w:bookmarkEnd w:id="6"/>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rPr>
      </w:pPr>
      <w:r/>
      <w:bookmarkStart w:id="7" w:name="_Hlk193371550"/>
      <w:r>
        <w:rPr>
          <w:rFonts w:hint="eastAsia" w:ascii="宋体" w:hAnsi="宋体" w:eastAsia="宋体" w:cs="宋体"/>
          <w:sz w:val="24"/>
        </w:rPr>
        <w:t xml:space="preserve">6、更正（补充）公告及附件的获取：供应商应及时关注政府采购信息发布媒体上发布的更正（补充）公告，同时在“苏</w:t>
      </w:r>
      <w:r>
        <w:rPr>
          <w:rFonts w:hint="eastAsia" w:ascii="宋体" w:hAnsi="宋体" w:eastAsia="宋体" w:cs="宋体"/>
          <w:sz w:val="24"/>
        </w:rPr>
        <w:t xml:space="preserve">采云</w:t>
      </w:r>
      <w:r>
        <w:rPr>
          <w:rFonts w:hint="eastAsia" w:ascii="宋体" w:hAnsi="宋体" w:eastAsia="宋体" w:cs="宋体"/>
          <w:sz w:val="24"/>
        </w:rPr>
        <w:t xml:space="preserve">”系统中下载更正（补充）资料，如有遗漏（包括但不限于文件未下载或下载不完整），可能无法解密投标（响应）文件，由此所造成的响应失败或损失由供应商自行负责。</w:t>
      </w:r>
      <w:bookmarkEnd w:id="7"/>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7、如不同投标（响应）文件制作机器码一致，则投标（响应）无效。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8、制作电子投标（响应）文件：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本项目采用电子招投标形式，请供应商按照《苏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系统供应商操作手册》（链接：</w:t>
      </w:r>
      <w:r>
        <w:rPr>
          <w:rFonts w:hint="eastAsia" w:ascii="宋体" w:hAnsi="宋体" w:eastAsia="宋体" w:cs="宋体"/>
          <w:sz w:val="24"/>
        </w:rPr>
        <w:t xml:space="preserve">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w:t>
      </w:r>
      <w:r>
        <w:rPr>
          <w:rFonts w:hint="eastAsia" w:ascii="宋体" w:hAnsi="宋体" w:eastAsia="宋体" w:cs="宋体"/>
          <w:b/>
          <w:bCs/>
          <w:sz w:val="24"/>
          <w:szCs w:val="24"/>
          <w:shd w:val="clear" w:color="auto" w:fill="ffffff"/>
          <w:lang w:bidi="ar"/>
        </w:rPr>
        <w:t xml:space="preserve">采云</w:t>
      </w:r>
      <w:r>
        <w:rPr>
          <w:rFonts w:hint="eastAsia" w:ascii="宋体" w:hAnsi="宋体" w:eastAsia="宋体" w:cs="宋体"/>
          <w:b/>
          <w:bCs/>
          <w:sz w:val="24"/>
          <w:szCs w:val="24"/>
          <w:shd w:val="clear" w:color="auto" w:fill="ffffff"/>
          <w:lang w:bidi="ar"/>
        </w:rPr>
        <w:t xml:space="preserve">”系统，否则视为放弃参加该采购项目。</w:t>
      </w:r>
      <w:r>
        <w:rPr>
          <w:rFonts w:hint="eastAsia" w:ascii="宋体" w:hAnsi="宋体" w:eastAsia="宋体" w:cs="宋体"/>
          <w:sz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rPr>
      </w:pPr>
      <w:r/>
      <w:bookmarkStart w:id="8" w:name="_Hlk193371673"/>
      <w:r>
        <w:rPr>
          <w:rFonts w:hint="eastAsia" w:ascii="宋体" w:hAnsi="宋体" w:eastAsia="宋体" w:cs="宋体"/>
          <w:sz w:val="24"/>
        </w:rPr>
        <w:t xml:space="preserve">9、本项目为不见面开标项目。线上参加开标会方式：供应商登录“苏</w:t>
      </w:r>
      <w:r>
        <w:rPr>
          <w:rFonts w:hint="eastAsia" w:ascii="宋体" w:hAnsi="宋体" w:eastAsia="宋体" w:cs="宋体"/>
          <w:sz w:val="24"/>
        </w:rPr>
        <w:t xml:space="preserve">采云</w:t>
      </w:r>
      <w:r>
        <w:rPr>
          <w:rFonts w:hint="eastAsia" w:ascii="宋体" w:hAnsi="宋体" w:eastAsia="宋体" w:cs="宋体"/>
          <w:sz w:val="24"/>
        </w:rPr>
        <w:t xml:space="preserve">”系统，点击“开标大厅”，选择对应项目，点击进入不见面开标系统。开标阶段供应商在【供应商解密】环节必须使用CA证书解密电子投标（响应）文件，如在“苏</w:t>
      </w:r>
      <w:r>
        <w:rPr>
          <w:rFonts w:hint="eastAsia" w:ascii="宋体" w:hAnsi="宋体" w:eastAsia="宋体" w:cs="宋体"/>
          <w:sz w:val="24"/>
        </w:rPr>
        <w:t xml:space="preserve">采云</w:t>
      </w:r>
      <w:r>
        <w:rPr>
          <w:rFonts w:hint="eastAsia" w:ascii="宋体" w:hAnsi="宋体" w:eastAsia="宋体" w:cs="宋体"/>
          <w:sz w:val="24"/>
        </w:rPr>
        <w:t xml:space="preserve">”系统规定的时间内未能成功解密的视为放弃参与本项目投标（响应）。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10、供应商需保持“苏</w:t>
      </w:r>
      <w:r>
        <w:rPr>
          <w:rFonts w:hint="eastAsia" w:ascii="宋体" w:hAnsi="宋体" w:eastAsia="宋体" w:cs="宋体"/>
          <w:sz w:val="24"/>
        </w:rPr>
        <w:t xml:space="preserve">采云</w:t>
      </w:r>
      <w:r>
        <w:rPr>
          <w:rFonts w:hint="eastAsia" w:ascii="宋体" w:hAnsi="宋体" w:eastAsia="宋体" w:cs="宋体"/>
          <w:sz w:val="24"/>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w:t>
      </w:r>
      <w:r>
        <w:rPr>
          <w:rFonts w:hint="eastAsia" w:ascii="宋体" w:hAnsi="宋体" w:eastAsia="宋体" w:cs="宋体"/>
          <w:sz w:val="24"/>
        </w:rPr>
        <w:t xml:space="preserve">否则导致</w:t>
      </w:r>
      <w:r>
        <w:rPr>
          <w:rFonts w:hint="eastAsia" w:ascii="宋体" w:hAnsi="宋体" w:eastAsia="宋体" w:cs="宋体"/>
          <w:sz w:val="24"/>
        </w:rPr>
        <w:t xml:space="preserve">的对供应商不利的后果由供应商自行承担。</w:t>
      </w:r>
      <w:bookmarkEnd w:id="8"/>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11、技术支持：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CA技术咨询服务电话：400-608-6099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电子签章技术咨询服务电话：15380932027、15371015030、13675197356、13675197221</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“苏</w:t>
      </w:r>
      <w:r>
        <w:rPr>
          <w:rFonts w:hint="eastAsia" w:ascii="宋体" w:hAnsi="宋体" w:eastAsia="宋体" w:cs="宋体"/>
          <w:sz w:val="24"/>
        </w:rPr>
        <w:t xml:space="preserve">采云</w:t>
      </w:r>
      <w:r>
        <w:rPr>
          <w:rFonts w:hint="eastAsia" w:ascii="宋体" w:hAnsi="宋体" w:eastAsia="宋体" w:cs="宋体"/>
          <w:sz w:val="24"/>
        </w:rPr>
        <w:t xml:space="preserve">”平台技术咨询电话：0519-86722802、13914088964、18261002950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12、根据《政府采购促进中小企业发展管理办法》（财库〔2020〕46号）及《中小企业划型标准规定》（工信部联企业〔2011〕300号），本采购标的对应的中小企业划分标准所属行业为：餐饮业。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13、本项目支持政府采购合同信用融资。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14、政府采购监督电话：</w:t>
      </w:r>
      <w:r>
        <w:rPr>
          <w:rFonts w:ascii="宋体" w:hAnsi="宋体" w:eastAsia="宋体" w:cs="宋体"/>
          <w:sz w:val="24"/>
        </w:rPr>
        <w:t xml:space="preserve">0512-68616651</w:t>
      </w:r>
      <w:r>
        <w:rPr>
          <w:rFonts w:hint="eastAsia" w:ascii="宋体" w:hAnsi="宋体" w:eastAsia="宋体" w:cs="宋体"/>
          <w:sz w:val="24"/>
        </w:rPr>
        <w:t xml:space="preserve">。</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sz w:val="24"/>
        </w:rPr>
        <w:t xml:space="preserve">七、对本次招标提出询问，请按以下方式联系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单位名称：苏州市社会福利总院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单位地址：苏州市相城区新福路700号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联系人：李安进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联系电话：0512-65891088-5109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单位名称：苏州诚和招投标咨询有限公司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单位地址：苏州市竹辉路477号咨询大厦二楼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联系电话：0512-65161797、0512-65161672</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项目联系人：张萱、沈川渝、邬汝超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电话：0512-65161797、0512-65161672</w:t>
      </w:r>
      <w:r/>
    </w:p>
    <w:p>
      <w:pPr>
        <w:pStyle w:val="878"/>
      </w:pPr>
      <w:r>
        <w:rPr>
          <w:rFonts w:hint="eastAsia"/>
        </w:rPr>
        <w:br w:type="page" w:clear="all"/>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r/>
      <w:r/>
    </w:p>
    <w:p>
      <w:pPr>
        <w:jc w:val="center"/>
        <w:keepLines/>
        <w:keepNext/>
        <w:spacing w:before="340" w:after="330" w:line="360" w:lineRule="auto"/>
        <w:rPr>
          <w:rFonts w:hint="eastAsia" w:ascii="宋体" w:hAnsi="宋体" w:eastAsia="宋体" w:cs="Times New Roman"/>
          <w:b/>
          <w:sz w:val="52"/>
          <w:szCs w:val="20"/>
          <w:shd w:val="clear" w:color="auto" w:fill="ffffff"/>
        </w:rPr>
        <w:outlineLvl w:val="0"/>
      </w:pPr>
      <w:r/>
      <w:bookmarkStart w:id="9" w:name="_Toc105940238"/>
      <w:r>
        <w:rPr>
          <w:rFonts w:hint="eastAsia" w:ascii="宋体" w:hAnsi="宋体" w:eastAsia="宋体" w:cs="Times New Roman"/>
          <w:b/>
          <w:sz w:val="52"/>
          <w:szCs w:val="20"/>
          <w:shd w:val="clear" w:color="auto" w:fill="ffffff"/>
        </w:rPr>
        <w:t xml:space="preserve">第二章 供应商须知</w:t>
      </w:r>
      <w:bookmarkEnd w:id="9"/>
      <w:r/>
      <w:r/>
    </w:p>
    <w:p>
      <w:pPr>
        <w:ind w:firstLine="480"/>
        <w:spacing w:line="360" w:lineRule="auto"/>
        <w:rPr>
          <w:rFonts w:hint="eastAsia" w:ascii="宋体" w:hAnsi="宋体" w:eastAsia="宋体" w:cs="Times New Roman"/>
          <w:sz w:val="24"/>
          <w:szCs w:val="20"/>
          <w:shd w:val="clear" w:color="auto" w:fill="ffffff"/>
        </w:rPr>
      </w:pPr>
      <w:r>
        <w:rPr>
          <w:rFonts w:ascii="宋体" w:hAnsi="宋体" w:eastAsia="宋体" w:cs="Times New Roman"/>
          <w:sz w:val="24"/>
          <w:szCs w:val="20"/>
          <w:shd w:val="clear" w:color="auto" w:fill="ffffff"/>
        </w:rPr>
        <w:br w:type="page" w:clear="all"/>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hint="eastAsia" w:ascii="宋体" w:hAnsi="宋体" w:eastAsia="宋体" w:cs="宋体"/>
          <w:sz w:val="24"/>
          <w:szCs w:val="24"/>
          <w:shd w:val="clear" w:color="auto" w:fill="ffffff"/>
        </w:rPr>
      </w:pPr>
      <w:r/>
      <w:bookmarkStart w:id="10"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5"/>
        <w:spacing w:line="360" w:lineRule="auto"/>
        <w:tabs>
          <w:tab w:val="left" w:pos="54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2.18进口产品：通过中国海关报关验放进入中国境内且产自关境外的产品。</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2.19书面形式：指书面文字、合同书、信件和传真等可以有形地表现所载内容的形式。</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2.20核心产品：根据本项目技术构成、产品价格比重等合理确定的产品。</w:t>
      </w:r>
      <w:bookmarkEnd w:id="10"/>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hint="eastAsia" w:ascii="宋体" w:hAnsi="宋体" w:eastAsia="宋体" w:cs="宋体"/>
          <w:sz w:val="24"/>
          <w:szCs w:val="24"/>
          <w:shd w:val="clear" w:color="auto" w:fill="ffffff"/>
        </w:rPr>
      </w:pPr>
      <w:r/>
      <w:bookmarkStart w:id="11" w:name="_Hlk193372108"/>
      <w:r>
        <w:rPr>
          <w:rFonts w:hint="eastAsia" w:ascii="宋体" w:hAnsi="宋体" w:eastAsia="宋体" w:cs="宋体"/>
          <w:sz w:val="24"/>
          <w:szCs w:val="24"/>
          <w:shd w:val="clear" w:color="auto" w:fill="ffffff"/>
        </w:rPr>
        <w:t xml:space="preserve">详见本项目招标公告中的“申请人的资格要求”。</w:t>
      </w:r>
      <w:bookmarkEnd w:id="11"/>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2" w:name="_Hlk193372244"/>
      <w:r>
        <w:rPr>
          <w:rFonts w:hint="eastAsia" w:ascii="宋体" w:hAnsi="宋体" w:eastAsia="宋体" w:cs="宋体"/>
          <w:sz w:val="24"/>
          <w:szCs w:val="24"/>
          <w:shd w:val="clear" w:color="auto" w:fill="ffffff"/>
        </w:rPr>
        <w:t xml:space="preserve">详见统一格式</w:t>
      </w:r>
      <w:bookmarkEnd w:id="12"/>
      <w:r>
        <w:rPr>
          <w:rFonts w:hint="eastAsia" w:ascii="宋体" w:hAnsi="宋体" w:eastAsia="宋体" w:cs="宋体"/>
          <w:sz w:val="24"/>
          <w:szCs w:val="24"/>
          <w:shd w:val="clear" w:color="auto" w:fill="ffffff"/>
        </w:rPr>
        <w:t xml:space="preserve">）。</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6.联合投标（响应）</w:t>
      </w:r>
      <w:r/>
    </w:p>
    <w:p>
      <w:pPr>
        <w:ind w:firstLine="480"/>
        <w:spacing w:line="360" w:lineRule="auto"/>
        <w:rPr>
          <w:rFonts w:hint="eastAsia" w:ascii="宋体" w:hAnsi="宋体" w:eastAsia="宋体" w:cs="宋体"/>
          <w:sz w:val="24"/>
          <w:szCs w:val="20"/>
        </w:rPr>
      </w:pPr>
      <w:r/>
      <w:bookmarkStart w:id="13" w:name="_Hlk193372378"/>
      <w:r>
        <w:rPr>
          <w:rFonts w:hint="eastAsia" w:ascii="宋体" w:hAnsi="宋体" w:eastAsia="宋体" w:cs="宋体"/>
          <w:sz w:val="24"/>
          <w:szCs w:val="20"/>
        </w:rPr>
        <w:t xml:space="preserve">6.1本项目不接受联合体投标（响应）。</w:t>
      </w:r>
      <w:bookmarkEnd w:id="13"/>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C.招标文件和投标文件的说明</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w:t>
      </w:r>
      <w:bookmarkStart w:id="14" w:name="_Hlk193372537"/>
      <w:r>
        <w:rPr>
          <w:rFonts w:hint="eastAsia" w:ascii="宋体" w:hAnsi="宋体" w:eastAsia="宋体" w:cs="宋体"/>
          <w:sz w:val="24"/>
          <w:szCs w:val="24"/>
        </w:rPr>
        <w:t xml:space="preserve">招标文件由招标文件总目录所列内容组成，</w:t>
      </w:r>
      <w:bookmarkEnd w:id="14"/>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5" w:name="_Hlk193372564"/>
      <w:r>
        <w:rPr>
          <w:rFonts w:hint="eastAsia" w:ascii="宋体" w:hAnsi="宋体" w:eastAsia="宋体" w:cs="宋体"/>
          <w:b/>
          <w:sz w:val="24"/>
          <w:szCs w:val="24"/>
        </w:rPr>
        <w:t xml:space="preserve">该电子投标（响应）文件将被视为未实质性响应。</w:t>
      </w:r>
      <w:bookmarkEnd w:id="15"/>
      <w:r/>
      <w:r/>
    </w:p>
    <w:p>
      <w:pPr>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4"/>
        </w:rPr>
        <w:t xml:space="preserve">7.2招标文件及其补充文件</w:t>
      </w:r>
      <w:bookmarkStart w:id="16" w:name="_Hlk193372622"/>
      <w:r>
        <w:rPr>
          <w:rFonts w:hint="eastAsia" w:ascii="宋体" w:hAnsi="宋体" w:eastAsia="宋体" w:cs="宋体"/>
          <w:sz w:val="24"/>
          <w:szCs w:val="24"/>
        </w:rPr>
        <w:t xml:space="preserve">未按规定的方式获得的</w:t>
      </w:r>
      <w:bookmarkEnd w:id="16"/>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bookmarkStart w:id="17" w:name="_Hlk193372773"/>
      <w:r>
        <w:rPr>
          <w:rFonts w:hint="eastAsia" w:ascii="宋体" w:hAnsi="宋体" w:eastAsia="宋体" w:cs="宋体"/>
          <w:b/>
          <w:sz w:val="24"/>
          <w:szCs w:val="24"/>
          <w:shd w:val="clear" w:color="auto" w:fill="ffffff"/>
        </w:rPr>
        <w:t xml:space="preserve">8.招标文件的询问</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w:t>
      </w:r>
      <w:r>
        <w:rPr>
          <w:rFonts w:hint="eastAsia" w:ascii="宋体" w:hAnsi="宋体" w:eastAsia="宋体" w:cs="宋体"/>
          <w:sz w:val="24"/>
          <w:szCs w:val="24"/>
        </w:rPr>
        <w:t xml:space="preserve">供应商持在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w:t>
      </w:r>
      <w:r>
        <w:rPr>
          <w:rFonts w:hint="eastAsia" w:ascii="宋体" w:hAnsi="宋体" w:eastAsia="宋体" w:cs="宋体"/>
          <w:sz w:val="24"/>
          <w:szCs w:val="24"/>
        </w:rPr>
        <w:t xml:space="preserve">担考察</w:t>
      </w:r>
      <w:r>
        <w:rPr>
          <w:rFonts w:hint="eastAsia" w:ascii="宋体" w:hAnsi="宋体" w:eastAsia="宋体" w:cs="宋体"/>
          <w:sz w:val="24"/>
          <w:szCs w:val="24"/>
        </w:rPr>
        <w:t xml:space="preserve">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”系统中下载更正（补充）资料，如有遗漏（包括但不限于文件未下载或下载不完整），</w:t>
      </w:r>
      <w:r>
        <w:rPr>
          <w:rFonts w:hint="eastAsia" w:ascii="宋体" w:hAnsi="宋体" w:eastAsia="宋体" w:cs="宋体"/>
          <w:sz w:val="24"/>
          <w:szCs w:val="24"/>
          <w:shd w:val="clear" w:color="auto" w:fill="ffffff"/>
        </w:rPr>
        <w:t xml:space="preserve">可能无法解密投标（响应）文件，由此所造成的投标（响应）失败或损失由供应商自行负责。</w:t>
      </w:r>
      <w:bookmarkEnd w:id="17"/>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实质性响应，否则，其投标（响应）可能被拒绝。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8" w:name="_Hlk193372870"/>
      <w:r>
        <w:rPr>
          <w:rFonts w:hint="eastAsia" w:ascii="宋体" w:hAnsi="宋体" w:eastAsia="宋体" w:cs="宋体"/>
          <w:sz w:val="24"/>
          <w:szCs w:val="24"/>
          <w:shd w:val="clear" w:color="auto" w:fill="ffffff"/>
        </w:rPr>
        <w:t xml:space="preserve">采购人或采购代理机构概不负责。</w:t>
      </w:r>
      <w:bookmarkEnd w:id="1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hint="eastAsia"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14.1.4资格性审查文件</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3733"/>
        <w:gridCol w:w="5418"/>
      </w:tblGrid>
      <w:tr>
        <w:trPr>
          <w:jc w:val="center"/>
          <w:trHeight w:val="462"/>
        </w:trPr>
        <w:tc>
          <w:tcPr>
            <w:tcW w:w="357" w:type="pct"/>
            <w:vAlign w:val="center"/>
            <w:textDirection w:val="lrTb"/>
            <w:noWrap w:val="false"/>
          </w:tcPr>
          <w:p>
            <w:pPr>
              <w:pStyle w:val="878"/>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894" w:type="pct"/>
            <w:vAlign w:val="center"/>
            <w:textDirection w:val="lrTb"/>
            <w:noWrap w:val="false"/>
          </w:tcPr>
          <w:p>
            <w:pPr>
              <w:pStyle w:val="878"/>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评审项</w:t>
            </w:r>
            <w:r/>
          </w:p>
        </w:tc>
        <w:tc>
          <w:tcPr>
            <w:tcW w:w="2749" w:type="pct"/>
            <w:vAlign w:val="center"/>
            <w:textDirection w:val="lrTb"/>
            <w:noWrap w:val="false"/>
          </w:tcPr>
          <w:p>
            <w:pPr>
              <w:pStyle w:val="878"/>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评审要求</w:t>
            </w:r>
            <w:r/>
          </w:p>
        </w:tc>
      </w:tr>
      <w:tr>
        <w:trPr>
          <w:jc w:val="center"/>
          <w:trHeight w:val="462"/>
        </w:trPr>
        <w:tc>
          <w:tcPr>
            <w:gridSpan w:val="3"/>
            <w:tcW w:w="5000" w:type="pct"/>
            <w:vAlign w:val="center"/>
            <w:textDirection w:val="lrTb"/>
            <w:noWrap w:val="false"/>
          </w:tcPr>
          <w:p>
            <w:pPr>
              <w:pStyle w:val="878"/>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一、基本资格条件</w:t>
            </w:r>
            <w:r/>
          </w:p>
        </w:tc>
      </w:tr>
      <w:tr>
        <w:trPr>
          <w:jc w:val="center"/>
          <w:trHeight w:val="23"/>
        </w:trPr>
        <w:tc>
          <w:tcPr>
            <w:tcW w:w="357" w:type="pct"/>
            <w:vAlign w:val="center"/>
            <w:textDirection w:val="lrTb"/>
            <w:noWrap w:val="false"/>
          </w:tcPr>
          <w:p>
            <w:pPr>
              <w:pStyle w:val="878"/>
              <w:jc w:val="center"/>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w:t>
            </w:r>
            <w:r/>
          </w:p>
        </w:tc>
        <w:tc>
          <w:tcPr>
            <w:tcW w:w="1894"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749"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357" w:type="pct"/>
            <w:vAlign w:val="center"/>
            <w:textDirection w:val="lrTb"/>
            <w:noWrap w:val="false"/>
          </w:tcPr>
          <w:p>
            <w:pPr>
              <w:pStyle w:val="87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894"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749"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357" w:type="pct"/>
            <w:vAlign w:val="center"/>
            <w:textDirection w:val="lrTb"/>
            <w:noWrap w:val="false"/>
          </w:tcPr>
          <w:p>
            <w:pPr>
              <w:pStyle w:val="87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894"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749"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w:t>
            </w:r>
            <w:r>
              <w:rPr>
                <w:rFonts w:hint="eastAsia" w:ascii="宋体" w:hAnsi="宋体" w:eastAsia="宋体" w:cs="宋体"/>
                <w:sz w:val="21"/>
                <w:szCs w:val="21"/>
                <w:shd w:val="clear" w:color="auto" w:fill="ffffff"/>
              </w:rPr>
              <w:t xml:space="preserve">具有履行合同所必需的设备和专业技术能力的承诺书（格式自拟）。</w:t>
            </w:r>
            <w:r/>
          </w:p>
        </w:tc>
      </w:tr>
      <w:tr>
        <w:trPr>
          <w:jc w:val="center"/>
          <w:trHeight w:val="23"/>
        </w:trPr>
        <w:tc>
          <w:tcPr>
            <w:tcW w:w="357" w:type="pct"/>
            <w:vAlign w:val="center"/>
            <w:textDirection w:val="lrTb"/>
            <w:noWrap w:val="false"/>
          </w:tcPr>
          <w:p>
            <w:pPr>
              <w:pStyle w:val="87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894"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有依法缴纳税收和社会保障资金的良好记录</w:t>
            </w:r>
            <w:r/>
          </w:p>
        </w:tc>
        <w:tc>
          <w:tcPr>
            <w:tcW w:w="2749" w:type="pct"/>
            <w:vAlign w:val="center"/>
            <w:textDirection w:val="lrTb"/>
            <w:noWrap w:val="false"/>
          </w:tcPr>
          <w:p>
            <w:pPr>
              <w:jc w:val="left"/>
              <w:rPr>
                <w:rFonts w:hint="eastAsia" w:ascii="宋体" w:hAnsi="宋体" w:eastAsia="宋体" w:cs="宋体"/>
                <w:szCs w:val="21"/>
                <w:shd w:val="clear" w:color="auto" w:fill="ffffff"/>
              </w:rPr>
            </w:pPr>
            <w:r>
              <w:rPr>
                <w:rFonts w:hint="eastAsia" w:ascii="宋体" w:hAnsi="宋体" w:eastAsia="宋体" w:cs="宋体"/>
                <w:szCs w:val="21"/>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357" w:type="pct"/>
            <w:vAlign w:val="center"/>
            <w:textDirection w:val="lrTb"/>
            <w:noWrap w:val="false"/>
          </w:tcPr>
          <w:p>
            <w:pPr>
              <w:pStyle w:val="87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1894"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749"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357" w:type="pct"/>
            <w:vAlign w:val="center"/>
            <w:textDirection w:val="lrTb"/>
            <w:noWrap w:val="false"/>
          </w:tcPr>
          <w:p>
            <w:pPr>
              <w:pStyle w:val="87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1894"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749"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472"/>
        </w:trPr>
        <w:tc>
          <w:tcPr>
            <w:gridSpan w:val="3"/>
            <w:tcW w:w="5000" w:type="pct"/>
            <w:vAlign w:val="center"/>
            <w:textDirection w:val="lrTb"/>
            <w:noWrap w:val="false"/>
          </w:tcPr>
          <w:p>
            <w:pPr>
              <w:pStyle w:val="87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b/>
                <w:bCs/>
                <w:sz w:val="21"/>
                <w:szCs w:val="21"/>
              </w:rPr>
              <w:t xml:space="preserve">二、落实政府采购政策需满足的资格要求</w:t>
            </w:r>
            <w:r/>
          </w:p>
        </w:tc>
      </w:tr>
      <w:tr>
        <w:trPr>
          <w:jc w:val="center"/>
          <w:trHeight w:val="23"/>
        </w:trPr>
        <w:tc>
          <w:tcPr>
            <w:tcW w:w="357" w:type="pct"/>
            <w:vAlign w:val="center"/>
            <w:textDirection w:val="lrTb"/>
            <w:noWrap w:val="false"/>
          </w:tcPr>
          <w:p>
            <w:pPr>
              <w:pStyle w:val="87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1894"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无</w:t>
            </w:r>
            <w:r/>
          </w:p>
        </w:tc>
        <w:tc>
          <w:tcPr>
            <w:tcW w:w="2749" w:type="pct"/>
            <w:vAlign w:val="center"/>
            <w:textDirection w:val="lrTb"/>
            <w:noWrap w:val="false"/>
          </w:tcPr>
          <w:p>
            <w:pPr>
              <w:pStyle w:val="878"/>
              <w:jc w:val="left"/>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无</w:t>
            </w:r>
            <w:r/>
          </w:p>
        </w:tc>
      </w:tr>
      <w:tr>
        <w:trPr>
          <w:jc w:val="center"/>
          <w:trHeight w:val="405"/>
        </w:trPr>
        <w:tc>
          <w:tcPr>
            <w:gridSpan w:val="3"/>
            <w:tcW w:w="5000" w:type="pct"/>
            <w:vAlign w:val="center"/>
            <w:textDirection w:val="lrTb"/>
            <w:noWrap w:val="false"/>
          </w:tcPr>
          <w:p>
            <w:pPr>
              <w:pStyle w:val="878"/>
              <w:jc w:val="center"/>
              <w:spacing w:line="240" w:lineRule="auto"/>
              <w:rPr>
                <w:rFonts w:hint="eastAsia" w:ascii="宋体" w:hAnsi="宋体" w:eastAsia="宋体" w:cs="宋体"/>
                <w:sz w:val="21"/>
                <w:szCs w:val="21"/>
              </w:rPr>
            </w:pPr>
            <w:r>
              <w:rPr>
                <w:rFonts w:hint="eastAsia" w:ascii="宋体" w:hAnsi="宋体" w:eastAsia="宋体" w:cs="宋体"/>
                <w:b/>
                <w:bCs/>
                <w:sz w:val="22"/>
                <w:szCs w:val="22"/>
                <w:shd w:val="clear" w:color="auto" w:fill="ffffff"/>
              </w:rPr>
              <w:t xml:space="preserve">三、本项目的特定资格要求</w:t>
            </w:r>
            <w:r/>
          </w:p>
        </w:tc>
      </w:tr>
      <w:tr>
        <w:trPr>
          <w:jc w:val="center"/>
          <w:trHeight w:val="23"/>
        </w:trPr>
        <w:tc>
          <w:tcPr>
            <w:tcW w:w="357" w:type="pct"/>
            <w:vAlign w:val="center"/>
            <w:textDirection w:val="lrTb"/>
            <w:noWrap w:val="false"/>
          </w:tcPr>
          <w:p>
            <w:pPr>
              <w:pStyle w:val="87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1894"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投标单位具有有效期内的食品经营许可证。</w:t>
            </w:r>
            <w:r/>
          </w:p>
        </w:tc>
        <w:tc>
          <w:tcPr>
            <w:tcW w:w="2749"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投标单位有效期内的食品经营许可证扫描件。</w:t>
            </w:r>
            <w:r/>
          </w:p>
        </w:tc>
      </w:tr>
      <w:tr>
        <w:trPr>
          <w:jc w:val="center"/>
          <w:trHeight w:val="23"/>
        </w:trPr>
        <w:tc>
          <w:tcPr>
            <w:tcW w:w="357" w:type="pct"/>
            <w:vAlign w:val="center"/>
            <w:textDirection w:val="lrTb"/>
            <w:noWrap w:val="false"/>
          </w:tcPr>
          <w:p>
            <w:pPr>
              <w:pStyle w:val="87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1894"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tcW w:w="2749"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r/>
          </w:p>
        </w:tc>
      </w:tr>
    </w:tbl>
    <w:p>
      <w:pPr>
        <w:ind w:firstLine="482"/>
        <w:spacing w:line="360" w:lineRule="auto"/>
        <w:rPr>
          <w:rFonts w:hint="eastAsia" w:ascii="宋体" w:hAnsi="宋体" w:eastAsia="宋体" w:cs="宋体"/>
          <w:b/>
          <w:bCs/>
          <w:sz w:val="24"/>
          <w:szCs w:val="24"/>
          <w:shd w:val="clear" w:color="auto" w:fill="ffffff"/>
        </w:rPr>
      </w:pPr>
      <w:r/>
      <w:bookmarkStart w:id="19" w:name="_Hlk193373287"/>
      <w:r>
        <w:rPr>
          <w:rFonts w:hint="eastAsia" w:ascii="宋体" w:hAnsi="宋体" w:eastAsia="宋体" w:cs="宋体"/>
          <w:b/>
          <w:bCs/>
          <w:sz w:val="24"/>
          <w:szCs w:val="24"/>
          <w:u w:val="single"/>
          <w:shd w:val="clear" w:color="auto" w:fill="ffffff"/>
        </w:rPr>
        <w:t xml:space="preserve">以上是资格性审查的要求和必须提供的材料，未按要求提供的投标（响应）无效。</w:t>
      </w:r>
      <w:bookmarkEnd w:id="19"/>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14.1.5符合性审查响应文件</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4172"/>
        <w:gridCol w:w="4986"/>
      </w:tblGrid>
      <w:tr>
        <w:trPr>
          <w:trHeight w:val="452"/>
        </w:trPr>
        <w:tc>
          <w:tcPr>
            <w:tcW w:w="353" w:type="pct"/>
            <w:vAlign w:val="center"/>
            <w:textDirection w:val="lrTb"/>
            <w:noWrap w:val="false"/>
          </w:tcPr>
          <w:p>
            <w:pPr>
              <w:pStyle w:val="878"/>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2117" w:type="pct"/>
            <w:vAlign w:val="center"/>
            <w:textDirection w:val="lrTb"/>
            <w:noWrap w:val="false"/>
          </w:tcPr>
          <w:p>
            <w:pPr>
              <w:pStyle w:val="878"/>
              <w:jc w:val="center"/>
              <w:spacing w:line="240" w:lineRule="auto"/>
              <w:rPr>
                <w:rFonts w:hint="eastAsia" w:ascii="宋体" w:hAnsi="宋体" w:eastAsia="宋体" w:cs="宋体"/>
                <w:b/>
                <w:bCs/>
                <w:sz w:val="21"/>
                <w:szCs w:val="21"/>
              </w:rPr>
            </w:pPr>
            <w:r>
              <w:rPr>
                <w:rFonts w:hint="eastAsia" w:ascii="宋体" w:hAnsi="宋体" w:eastAsia="宋体" w:cs="宋体"/>
                <w:b/>
                <w:sz w:val="21"/>
                <w:szCs w:val="21"/>
              </w:rPr>
              <w:t xml:space="preserve">评审项</w:t>
            </w:r>
            <w:r/>
          </w:p>
        </w:tc>
        <w:tc>
          <w:tcPr>
            <w:tcW w:w="2530" w:type="pct"/>
            <w:vAlign w:val="center"/>
            <w:textDirection w:val="lrTb"/>
            <w:noWrap w:val="false"/>
          </w:tcPr>
          <w:p>
            <w:pPr>
              <w:pStyle w:val="878"/>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r>
      <w:tr>
        <w:trPr>
          <w:trHeight w:val="392"/>
        </w:trPr>
        <w:tc>
          <w:tcPr>
            <w:gridSpan w:val="3"/>
            <w:tcW w:w="5000" w:type="pct"/>
            <w:vAlign w:val="center"/>
            <w:textDirection w:val="lrTb"/>
            <w:noWrap w:val="false"/>
          </w:tcPr>
          <w:p>
            <w:pPr>
              <w:pStyle w:val="878"/>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一、报价要求</w:t>
            </w:r>
            <w:r/>
          </w:p>
        </w:tc>
      </w:tr>
      <w:tr>
        <w:trPr>
          <w:trHeight w:val="23"/>
        </w:trPr>
        <w:tc>
          <w:tcPr>
            <w:tcW w:w="353" w:type="pct"/>
            <w:vAlign w:val="center"/>
            <w:textDirection w:val="lrTb"/>
            <w:noWrap w:val="false"/>
          </w:tcPr>
          <w:p>
            <w:pPr>
              <w:pStyle w:val="87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17"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2530"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以响应文件报价为准（供应商无须单独提供资料）</w:t>
            </w:r>
            <w:r/>
          </w:p>
        </w:tc>
      </w:tr>
      <w:tr>
        <w:trPr>
          <w:trHeight w:val="412"/>
        </w:trPr>
        <w:tc>
          <w:tcPr>
            <w:gridSpan w:val="3"/>
            <w:tcW w:w="5000" w:type="pct"/>
            <w:vAlign w:val="center"/>
            <w:textDirection w:val="lrTb"/>
            <w:noWrap w:val="false"/>
          </w:tcPr>
          <w:p>
            <w:pPr>
              <w:pStyle w:val="878"/>
              <w:jc w:val="center"/>
              <w:spacing w:line="240" w:lineRule="auto"/>
              <w:rPr>
                <w:rFonts w:hint="eastAsia" w:ascii="宋体" w:hAnsi="宋体" w:eastAsia="宋体" w:cs="宋体"/>
                <w:sz w:val="21"/>
                <w:szCs w:val="21"/>
              </w:rPr>
            </w:pPr>
            <w:r>
              <w:rPr>
                <w:rFonts w:hint="eastAsia" w:ascii="宋体" w:hAnsi="宋体" w:eastAsia="宋体" w:cs="宋体"/>
                <w:b/>
                <w:sz w:val="21"/>
                <w:szCs w:val="21"/>
              </w:rPr>
              <w:t xml:space="preserve">二、商务要求</w:t>
            </w:r>
            <w:r/>
          </w:p>
        </w:tc>
      </w:tr>
      <w:tr>
        <w:trPr>
          <w:trHeight w:val="482"/>
        </w:trPr>
        <w:tc>
          <w:tcPr>
            <w:tcW w:w="353" w:type="pct"/>
            <w:vAlign w:val="center"/>
            <w:textDirection w:val="lrTb"/>
            <w:noWrap w:val="false"/>
          </w:tcPr>
          <w:p>
            <w:pPr>
              <w:pStyle w:val="87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117" w:type="pct"/>
            <w:vAlign w:val="center"/>
            <w:textDirection w:val="lrTb"/>
            <w:noWrap w:val="false"/>
          </w:tcPr>
          <w:p>
            <w:pPr>
              <w:pStyle w:val="878"/>
              <w:jc w:val="left"/>
              <w:spacing w:line="240" w:lineRule="auto"/>
              <w:rPr>
                <w:rFonts w:hint="eastAsia" w:ascii="宋体" w:hAnsi="宋体" w:eastAsia="宋体" w:cs="宋体"/>
                <w:b/>
                <w:sz w:val="21"/>
                <w:szCs w:val="21"/>
              </w:rPr>
            </w:pPr>
            <w:r>
              <w:rPr>
                <w:rFonts w:hint="eastAsia" w:ascii="宋体" w:hAnsi="宋体" w:eastAsia="宋体" w:cs="宋体"/>
                <w:sz w:val="21"/>
                <w:szCs w:val="21"/>
              </w:rPr>
              <w:t xml:space="preserve">投标（响应）函</w:t>
            </w:r>
            <w:r/>
          </w:p>
        </w:tc>
        <w:tc>
          <w:tcPr>
            <w:tcW w:w="2530"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32"/>
        </w:trPr>
        <w:tc>
          <w:tcPr>
            <w:tcW w:w="353" w:type="pct"/>
            <w:vAlign w:val="center"/>
            <w:textDirection w:val="lrTb"/>
            <w:noWrap w:val="false"/>
          </w:tcPr>
          <w:p>
            <w:pPr>
              <w:pStyle w:val="87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117" w:type="pct"/>
            <w:vAlign w:val="center"/>
            <w:textDirection w:val="lrTb"/>
            <w:noWrap w:val="false"/>
          </w:tcPr>
          <w:p>
            <w:pPr>
              <w:pStyle w:val="878"/>
              <w:jc w:val="left"/>
              <w:spacing w:line="240" w:lineRule="auto"/>
              <w:rPr>
                <w:rFonts w:hint="eastAsia" w:ascii="宋体" w:hAnsi="宋体" w:eastAsia="宋体" w:cs="宋体"/>
                <w:b/>
                <w:sz w:val="21"/>
                <w:szCs w:val="21"/>
              </w:rPr>
            </w:pPr>
            <w:r>
              <w:rPr>
                <w:rFonts w:hint="eastAsia" w:ascii="宋体" w:hAnsi="宋体" w:eastAsia="宋体" w:cs="宋体"/>
                <w:sz w:val="21"/>
                <w:szCs w:val="21"/>
              </w:rPr>
              <w:t xml:space="preserve">法定代表人授权委托书（如有授权）</w:t>
            </w:r>
            <w:r/>
          </w:p>
        </w:tc>
        <w:tc>
          <w:tcPr>
            <w:tcW w:w="2530"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624"/>
        </w:trPr>
        <w:tc>
          <w:tcPr>
            <w:tcW w:w="353" w:type="pct"/>
            <w:vAlign w:val="center"/>
            <w:textDirection w:val="lrTb"/>
            <w:noWrap w:val="false"/>
          </w:tcPr>
          <w:p>
            <w:pPr>
              <w:pStyle w:val="87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2117" w:type="pct"/>
            <w:vAlign w:val="center"/>
            <w:textDirection w:val="lrTb"/>
            <w:noWrap w:val="false"/>
          </w:tcPr>
          <w:p>
            <w:pPr>
              <w:pStyle w:val="878"/>
              <w:jc w:val="left"/>
              <w:spacing w:line="240" w:lineRule="auto"/>
              <w:rPr>
                <w:rFonts w:hint="eastAsia" w:ascii="宋体" w:hAnsi="宋体" w:eastAsia="宋体" w:cs="宋体"/>
                <w:b/>
                <w:sz w:val="21"/>
                <w:szCs w:val="21"/>
              </w:rPr>
            </w:pPr>
            <w:r>
              <w:rPr>
                <w:rFonts w:hint="eastAsia" w:ascii="宋体" w:hAnsi="宋体" w:eastAsia="宋体" w:cs="宋体"/>
                <w:sz w:val="21"/>
                <w:szCs w:val="21"/>
              </w:rPr>
              <w:t xml:space="preserve">供应</w:t>
            </w:r>
            <w:r>
              <w:rPr>
                <w:rFonts w:hint="eastAsia" w:ascii="宋体" w:hAnsi="宋体" w:eastAsia="宋体" w:cs="宋体"/>
                <w:sz w:val="21"/>
                <w:szCs w:val="21"/>
              </w:rPr>
              <w:t xml:space="preserve">商法定</w:t>
            </w:r>
            <w:r>
              <w:rPr>
                <w:rFonts w:hint="eastAsia" w:ascii="宋体" w:hAnsi="宋体" w:eastAsia="宋体" w:cs="宋体"/>
                <w:sz w:val="21"/>
                <w:szCs w:val="21"/>
              </w:rPr>
              <w:t xml:space="preserve">代表人身份证扫描件、供应商代理人身份证扫描件（如有授权）</w:t>
            </w:r>
            <w:r/>
          </w:p>
        </w:tc>
        <w:tc>
          <w:tcPr>
            <w:tcW w:w="2530"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w:t>
            </w:r>
            <w:r>
              <w:rPr>
                <w:rFonts w:hint="eastAsia" w:ascii="宋体" w:hAnsi="宋体" w:eastAsia="宋体" w:cs="宋体"/>
                <w:sz w:val="21"/>
                <w:szCs w:val="21"/>
              </w:rPr>
              <w:t xml:space="preserve">商法定</w:t>
            </w:r>
            <w:r>
              <w:rPr>
                <w:rFonts w:hint="eastAsia" w:ascii="宋体" w:hAnsi="宋体" w:eastAsia="宋体" w:cs="宋体"/>
                <w:sz w:val="21"/>
                <w:szCs w:val="21"/>
              </w:rPr>
              <w:t xml:space="preserve">代表人身份证扫描件、供应商代理人身份证扫描件（如有授权）</w:t>
            </w:r>
            <w:r/>
          </w:p>
        </w:tc>
      </w:tr>
      <w:tr>
        <w:trPr>
          <w:trHeight w:val="604"/>
        </w:trPr>
        <w:tc>
          <w:tcPr>
            <w:tcW w:w="353" w:type="pct"/>
            <w:vAlign w:val="center"/>
            <w:textDirection w:val="lrTb"/>
            <w:noWrap w:val="false"/>
          </w:tcPr>
          <w:p>
            <w:pPr>
              <w:pStyle w:val="87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2117" w:type="pct"/>
            <w:vAlign w:val="center"/>
            <w:textDirection w:val="lrTb"/>
            <w:noWrap w:val="false"/>
          </w:tcPr>
          <w:p>
            <w:pPr>
              <w:pStyle w:val="878"/>
              <w:jc w:val="left"/>
              <w:spacing w:line="240" w:lineRule="auto"/>
              <w:rPr>
                <w:rFonts w:hint="eastAsia" w:ascii="宋体" w:hAnsi="宋体" w:eastAsia="宋体" w:cs="宋体"/>
                <w:b/>
                <w:sz w:val="21"/>
                <w:szCs w:val="21"/>
              </w:rPr>
            </w:pPr>
            <w:r>
              <w:rPr>
                <w:rFonts w:hint="eastAsia" w:ascii="宋体" w:hAnsi="宋体" w:eastAsia="宋体" w:cs="宋体"/>
                <w:sz w:val="21"/>
                <w:szCs w:val="21"/>
              </w:rPr>
              <w:t xml:space="preserve">《供应商基本情况表》、《资格文件的声明函》</w:t>
            </w:r>
            <w:r/>
          </w:p>
        </w:tc>
        <w:tc>
          <w:tcPr>
            <w:tcW w:w="2530"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614"/>
        </w:trPr>
        <w:tc>
          <w:tcPr>
            <w:tcW w:w="353" w:type="pct"/>
            <w:vAlign w:val="center"/>
            <w:textDirection w:val="lrTb"/>
            <w:noWrap w:val="false"/>
          </w:tcPr>
          <w:p>
            <w:pPr>
              <w:pStyle w:val="87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117" w:type="pct"/>
            <w:vAlign w:val="center"/>
            <w:textDirection w:val="lrTb"/>
            <w:noWrap w:val="false"/>
          </w:tcPr>
          <w:p>
            <w:pPr>
              <w:pStyle w:val="878"/>
              <w:jc w:val="left"/>
              <w:spacing w:line="240" w:lineRule="auto"/>
              <w:rPr>
                <w:rFonts w:hint="eastAsia" w:ascii="宋体" w:hAnsi="宋体" w:eastAsia="宋体" w:cs="宋体"/>
                <w:b/>
                <w:sz w:val="21"/>
                <w:szCs w:val="21"/>
              </w:rPr>
            </w:pPr>
            <w:r>
              <w:rPr>
                <w:rFonts w:hint="eastAsia" w:ascii="宋体" w:hAnsi="宋体" w:eastAsia="宋体" w:cs="宋体"/>
                <w:sz w:val="21"/>
                <w:szCs w:val="21"/>
              </w:rPr>
              <w:t xml:space="preserve">《投标人与其他单位存在直接控股、管理关系情况表》</w:t>
            </w:r>
            <w:r/>
          </w:p>
        </w:tc>
        <w:tc>
          <w:tcPr>
            <w:tcW w:w="2530"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482"/>
        </w:trPr>
        <w:tc>
          <w:tcPr>
            <w:tcW w:w="353" w:type="pct"/>
            <w:vAlign w:val="center"/>
            <w:textDirection w:val="lrTb"/>
            <w:noWrap w:val="false"/>
          </w:tcPr>
          <w:p>
            <w:pPr>
              <w:pStyle w:val="87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117"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《商务要求偏离表》</w:t>
            </w:r>
            <w:r/>
          </w:p>
        </w:tc>
        <w:tc>
          <w:tcPr>
            <w:tcW w:w="2530"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462"/>
        </w:trPr>
        <w:tc>
          <w:tcPr>
            <w:gridSpan w:val="3"/>
            <w:tcW w:w="5000" w:type="pct"/>
            <w:vAlign w:val="center"/>
            <w:textDirection w:val="lrTb"/>
            <w:noWrap w:val="false"/>
          </w:tcPr>
          <w:p>
            <w:pPr>
              <w:pStyle w:val="878"/>
              <w:jc w:val="center"/>
              <w:spacing w:line="240" w:lineRule="auto"/>
              <w:rPr>
                <w:rFonts w:hint="eastAsia" w:ascii="宋体" w:hAnsi="宋体" w:eastAsia="宋体" w:cs="宋体"/>
                <w:sz w:val="21"/>
                <w:szCs w:val="21"/>
              </w:rPr>
            </w:pPr>
            <w:r>
              <w:rPr>
                <w:rFonts w:hint="eastAsia" w:ascii="宋体" w:hAnsi="宋体" w:eastAsia="宋体" w:cs="宋体"/>
                <w:b/>
                <w:sz w:val="21"/>
                <w:szCs w:val="21"/>
              </w:rPr>
              <w:t xml:space="preserve">三、技术要求</w:t>
            </w:r>
            <w:r/>
          </w:p>
        </w:tc>
      </w:tr>
      <w:tr>
        <w:trPr>
          <w:trHeight w:val="482"/>
        </w:trPr>
        <w:tc>
          <w:tcPr>
            <w:tcW w:w="353" w:type="pct"/>
            <w:vAlign w:val="center"/>
            <w:textDirection w:val="lrTb"/>
            <w:noWrap w:val="false"/>
          </w:tcPr>
          <w:p>
            <w:pPr>
              <w:pStyle w:val="87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17"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《技术或服务要求偏离表》</w:t>
            </w:r>
            <w:r/>
          </w:p>
        </w:tc>
        <w:tc>
          <w:tcPr>
            <w:tcW w:w="2530"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3" w:type="pct"/>
            <w:vAlign w:val="center"/>
            <w:textDirection w:val="lrTb"/>
            <w:noWrap w:val="false"/>
          </w:tcPr>
          <w:p>
            <w:pPr>
              <w:pStyle w:val="87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17"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《针对本项目制定的实施方案》</w:t>
            </w:r>
            <w:r/>
          </w:p>
        </w:tc>
        <w:tc>
          <w:tcPr>
            <w:tcW w:w="2530"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3" w:type="pct"/>
            <w:vAlign w:val="center"/>
            <w:textDirection w:val="lrTb"/>
            <w:noWrap w:val="false"/>
          </w:tcPr>
          <w:p>
            <w:pPr>
              <w:pStyle w:val="878"/>
              <w:jc w:val="center"/>
              <w:spacing w:line="240" w:lineRule="auto"/>
              <w:rPr>
                <w:rFonts w:hint="eastAsia" w:ascii="宋体" w:hAnsi="宋体" w:eastAsia="宋体" w:cs="宋体"/>
                <w:sz w:val="21"/>
                <w:szCs w:val="21"/>
              </w:rPr>
            </w:pPr>
            <w:r/>
            <w:bookmarkStart w:id="20" w:name="_Hlk193373412"/>
            <w:r>
              <w:rPr>
                <w:rFonts w:hint="eastAsia" w:ascii="宋体" w:hAnsi="宋体" w:eastAsia="宋体" w:cs="宋体"/>
                <w:sz w:val="21"/>
                <w:szCs w:val="21"/>
              </w:rPr>
              <w:t xml:space="preserve">3</w:t>
            </w:r>
            <w:r/>
          </w:p>
        </w:tc>
        <w:tc>
          <w:tcPr>
            <w:tcW w:w="2117"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2530" w:type="pct"/>
            <w:vAlign w:val="center"/>
            <w:textDirection w:val="lrTb"/>
            <w:noWrap w:val="false"/>
          </w:tcPr>
          <w:p>
            <w:pPr>
              <w:pStyle w:val="878"/>
              <w:jc w:val="left"/>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格式自拟</w:t>
            </w:r>
            <w:bookmarkEnd w:id="20"/>
            <w:r/>
            <w:r/>
          </w:p>
        </w:tc>
      </w:tr>
    </w:tbl>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1" w:name="_Hlk193373771"/>
      <w:r>
        <w:rPr>
          <w:rFonts w:hint="eastAsia" w:ascii="宋体" w:hAnsi="宋体" w:eastAsia="宋体" w:cs="宋体"/>
          <w:b/>
          <w:bCs/>
          <w:sz w:val="24"/>
          <w:szCs w:val="24"/>
          <w:u w:val="single"/>
          <w:shd w:val="clear" w:color="auto" w:fill="ffffff"/>
        </w:rPr>
        <w:t xml:space="preserve">未按要求提供</w:t>
      </w:r>
      <w:bookmarkEnd w:id="21"/>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14.1.6《拟投入本项目人员配备一览表》、《类似业绩情况表》（格式见第三章）；</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14.1.7综合评审其他文件相关要求详见采购文件第六章评审办法。</w:t>
      </w:r>
      <w:r/>
    </w:p>
    <w:p>
      <w:pPr>
        <w:ind w:firstLine="482"/>
        <w:spacing w:line="360" w:lineRule="auto"/>
        <w:tabs>
          <w:tab w:val="left" w:pos="7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.5款规定的资料。否则，投标响应文件将被视</w:t>
      </w:r>
      <w:r>
        <w:rPr>
          <w:rFonts w:hint="eastAsia" w:ascii="宋体" w:hAnsi="宋体" w:eastAsia="宋体" w:cs="宋体"/>
          <w:b/>
          <w:bCs/>
          <w:sz w:val="24"/>
          <w:szCs w:val="24"/>
        </w:rPr>
        <w:t xml:space="preserve">为因未实质性响应招标文件要求而被拒绝。</w:t>
      </w:r>
      <w:r/>
    </w:p>
    <w:p>
      <w:pPr>
        <w:ind w:firstLine="480"/>
        <w:spacing w:line="360" w:lineRule="auto"/>
        <w:rPr>
          <w:rFonts w:hint="eastAsia" w:ascii="宋体" w:hAnsi="宋体" w:eastAsia="宋体" w:cs="宋体"/>
          <w:sz w:val="24"/>
          <w:szCs w:val="24"/>
          <w:shd w:val="clear" w:color="auto" w:fill="ffffff"/>
        </w:rPr>
      </w:pPr>
      <w:r/>
      <w:bookmarkStart w:id="22" w:name="_Hlk158131259"/>
      <w:r/>
      <w:bookmarkStart w:id="23"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w:t>
      </w:r>
      <w:r>
        <w:rPr>
          <w:rFonts w:hint="eastAsia" w:ascii="宋体" w:hAnsi="宋体" w:eastAsia="宋体" w:cs="宋体"/>
          <w:sz w:val="24"/>
          <w:szCs w:val="24"/>
          <w:shd w:val="clear" w:color="auto" w:fill="ffffff"/>
        </w:rPr>
        <w:t xml:space="preserve">传资料</w:t>
      </w:r>
      <w:r>
        <w:rPr>
          <w:rFonts w:hint="eastAsia" w:ascii="宋体" w:hAnsi="宋体" w:eastAsia="宋体" w:cs="宋体"/>
          <w:sz w:val="24"/>
          <w:szCs w:val="24"/>
          <w:shd w:val="clear" w:color="auto" w:fill="ffffff"/>
        </w:rPr>
        <w:t xml:space="preserve">过小或模糊不清等无法辨认的都视为该资料未提供。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w:t>
      </w:r>
      <w:r>
        <w:rPr>
          <w:rFonts w:hint="eastAsia" w:ascii="宋体" w:hAnsi="宋体" w:eastAsia="宋体" w:cs="宋体"/>
          <w:sz w:val="24"/>
          <w:szCs w:val="24"/>
          <w:shd w:val="clear" w:color="auto" w:fill="ffffff"/>
        </w:rPr>
        <w:t xml:space="preserve">不</w:t>
      </w:r>
      <w:r>
        <w:rPr>
          <w:rFonts w:hint="eastAsia" w:ascii="宋体" w:hAnsi="宋体" w:eastAsia="宋体" w:cs="宋体"/>
          <w:sz w:val="24"/>
          <w:szCs w:val="24"/>
          <w:shd w:val="clear" w:color="auto" w:fill="ffffff"/>
        </w:rPr>
        <w:t xml:space="preserve">实质性响应招标文件，响应无效。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2"/>
      <w:r/>
      <w:bookmarkEnd w:id="23"/>
      <w:r/>
      <w:r/>
    </w:p>
    <w:p>
      <w:pPr>
        <w:ind w:firstLine="482"/>
        <w:spacing w:line="360" w:lineRule="auto"/>
        <w:tabs>
          <w:tab w:val="left" w:pos="142"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 电子投标（响应）文件的制作及递交</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bookmarkStart w:id="24" w:name="_Hlk140247794"/>
      <w:r>
        <w:rPr>
          <w:rFonts w:hint="eastAsia" w:ascii="宋体" w:hAnsi="宋体" w:eastAsia="宋体" w:cs="宋体"/>
          <w:sz w:val="24"/>
          <w:szCs w:val="24"/>
        </w:rPr>
        <w:t xml:space="preserve">15.1电子投标（响应）文件制作：本项目为网上招投标项目，请供应商插入CA证书登录“苏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”系统下载客户端（参与项目页面可下载客户端及客户端使用说明），在客户端编制电子投标（响应）文件并进行CA加密。操作步骤详见“苏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”系统页面提示和《操作手册》。</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15.4如不同投标（响应）文件制作机器码一致，则投标（响应）无效。</w:t>
      </w:r>
      <w:bookmarkEnd w:id="24"/>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5"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5"/>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w:t>
      </w:r>
      <w:r>
        <w:rPr>
          <w:rFonts w:hint="eastAsia" w:ascii="宋体" w:hAnsi="宋体" w:eastAsia="宋体" w:cs="宋体"/>
          <w:sz w:val="24"/>
          <w:szCs w:val="24"/>
          <w:shd w:val="clear" w:color="auto" w:fill="ffffff"/>
        </w:rPr>
        <w:t xml:space="preserve">投其中</w:t>
      </w:r>
      <w:r>
        <w:rPr>
          <w:rFonts w:hint="eastAsia" w:ascii="宋体" w:hAnsi="宋体" w:eastAsia="宋体" w:cs="宋体"/>
          <w:sz w:val="24"/>
          <w:szCs w:val="24"/>
          <w:shd w:val="clear" w:color="auto" w:fill="ffffff"/>
        </w:rPr>
        <w:t xml:space="preserve">部分内容者，其标书将被拒绝。但如果招标文件要求分采购包投标（响应）的，则供应商可以按招标文件要求</w:t>
      </w:r>
      <w:r>
        <w:rPr>
          <w:rFonts w:hint="eastAsia" w:ascii="宋体" w:hAnsi="宋体" w:eastAsia="宋体" w:cs="宋体"/>
          <w:sz w:val="24"/>
          <w:szCs w:val="24"/>
          <w:shd w:val="clear" w:color="auto" w:fill="ffffff"/>
        </w:rPr>
        <w:t xml:space="preserve">有选择地只</w:t>
      </w:r>
      <w:r>
        <w:rPr>
          <w:rFonts w:hint="eastAsia" w:ascii="宋体" w:hAnsi="宋体" w:eastAsia="宋体" w:cs="宋体"/>
          <w:sz w:val="24"/>
          <w:szCs w:val="24"/>
          <w:shd w:val="clear" w:color="auto" w:fill="ffffff"/>
        </w:rPr>
        <w:t xml:space="preserve">投其中</w:t>
      </w:r>
      <w:r>
        <w:rPr>
          <w:rFonts w:hint="eastAsia" w:ascii="宋体" w:hAnsi="宋体" w:eastAsia="宋体" w:cs="宋体"/>
          <w:sz w:val="24"/>
          <w:szCs w:val="24"/>
          <w:shd w:val="clear" w:color="auto" w:fill="ffffff"/>
        </w:rPr>
        <w:t xml:space="preserve">一个或几个采购包，但各采购包应分别计算填写单价和总价。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w:t>
      </w:r>
      <w:r>
        <w:rPr>
          <w:rFonts w:hint="eastAsia" w:ascii="宋体" w:hAnsi="宋体" w:eastAsia="宋体" w:cs="宋体"/>
          <w:sz w:val="24"/>
          <w:szCs w:val="24"/>
          <w:shd w:val="clear" w:color="auto" w:fill="ffffff"/>
        </w:rPr>
        <w:t xml:space="preserve">一</w:t>
      </w:r>
      <w:r>
        <w:rPr>
          <w:rFonts w:hint="eastAsia" w:ascii="宋体" w:hAnsi="宋体" w:eastAsia="宋体" w:cs="宋体"/>
          <w:sz w:val="24"/>
          <w:szCs w:val="24"/>
          <w:shd w:val="clear" w:color="auto" w:fill="ffffff"/>
        </w:rPr>
        <w:t xml:space="preserve">项投标（响应）内容只允许一个报价，采购人或采购代理机构不接受任何有选择性的投标（响应）报价。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hint="eastAsia" w:ascii="宋体" w:hAnsi="宋体" w:eastAsia="宋体" w:cs="宋体"/>
          <w:b/>
          <w:sz w:val="24"/>
          <w:szCs w:val="24"/>
          <w:shd w:val="clear" w:color="auto" w:fill="ffffff"/>
        </w:rPr>
      </w:pPr>
      <w:r/>
      <w:bookmarkStart w:id="26"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17.2在中标通知书发出的七天内，中标单位应当以支票、汇票、本票或者金融机构、担保机构出具的保函等非现金形式提交履约保证金。如选择转账方式提交履约保证金的，款项转入以下账户：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17.4履约保证金（无息）在验收合格后，货物未发现缺陷，由采购人退还。若中标单位对货物缺陷不予更正，采购人有权另请其他单位更正，所发生的费用在履约保证金中扣除。</w:t>
      </w:r>
      <w:bookmarkEnd w:id="26"/>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hint="eastAsia"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w:t>
      </w:r>
      <w:bookmarkStart w:id="27"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w:t>
      </w:r>
      <w:bookmarkStart w:id="28" w:name="_Hlk117242692"/>
      <w:r/>
      <w:bookmarkStart w:id="29" w:name="_Hlk116314345"/>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8"/>
      <w:r/>
      <w:bookmarkEnd w:id="29"/>
      <w:r/>
      <w:r/>
    </w:p>
    <w:p>
      <w:pPr>
        <w:ind w:firstLine="482"/>
        <w:spacing w:line="360" w:lineRule="auto"/>
        <w:rPr>
          <w:rFonts w:hint="eastAsia"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hint="eastAsia" w:ascii="宋体" w:hAnsi="宋体" w:eastAsia="宋体" w:cs="宋体"/>
          <w:sz w:val="24"/>
          <w:szCs w:val="24"/>
        </w:rPr>
      </w:pPr>
      <w:r/>
      <w:bookmarkStart w:id="30"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rPr>
      </w:pPr>
      <w:r/>
      <w:bookmarkStart w:id="31" w:name="_Hlk90652960"/>
      <w:r>
        <w:rPr>
          <w:rFonts w:hint="eastAsia" w:ascii="宋体" w:hAnsi="宋体" w:eastAsia="宋体" w:cs="宋体"/>
          <w:sz w:val="24"/>
          <w:szCs w:val="24"/>
        </w:rPr>
        <w:t xml:space="preserve">20.2线上参加（观看）开标（开启）会方式：登录“苏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”系统，点击“开标大厅”，选择对应项目，点击进入不见面开标系统。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rPr>
      </w:pPr>
      <w:r/>
      <w:bookmarkStart w:id="32" w:name="_Hlk158135485"/>
      <w:r/>
      <w:bookmarkEnd w:id="31"/>
      <w:r>
        <w:rPr>
          <w:rFonts w:hint="eastAsia" w:ascii="宋体" w:hAnsi="宋体" w:eastAsia="宋体" w:cs="宋体"/>
          <w:sz w:val="24"/>
          <w:szCs w:val="24"/>
        </w:rPr>
        <w:t xml:space="preserve">20.4开标时，供应商应当按照《操作手册》规定，在“苏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”系统规定的时间内对投标（响应）文件进行解密。等待开标流程进入“解锁环境”，点击“点击立即解密”进行标书解密，解锁完成后及时关注开标大厅，等待后续答疑澄清等提示，</w:t>
      </w:r>
      <w:r>
        <w:rPr>
          <w:rFonts w:hint="eastAsia" w:ascii="宋体" w:hAnsi="宋体" w:eastAsia="宋体" w:cs="宋体"/>
          <w:sz w:val="24"/>
          <w:szCs w:val="24"/>
        </w:rPr>
        <w:t xml:space="preserve">否则导致</w:t>
      </w:r>
      <w:r>
        <w:rPr>
          <w:rFonts w:hint="eastAsia" w:ascii="宋体" w:hAnsi="宋体" w:eastAsia="宋体" w:cs="宋体"/>
          <w:sz w:val="24"/>
          <w:szCs w:val="24"/>
        </w:rPr>
        <w:t xml:space="preserve">的对供应商不利的后果由供应商自行承担</w:t>
      </w:r>
      <w:bookmarkEnd w:id="32"/>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20.5供应商在“苏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”系统规定的时间内未成功解密电子投标（响应）文件的，投标（响应）无效。</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20.6开标时，由采购代理机构通过“苏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在线宣布供应商名称、投标（响应）价格和招标文件规定的需要宣布的其他内容。投标（响应）单位在不见面开标系统中确认投标（响应）价格，如供应商未在线参加开标或未在规定时间内确认价格的，视同认可开标结</w:t>
      </w:r>
      <w:r>
        <w:rPr>
          <w:rFonts w:hint="eastAsia" w:ascii="宋体" w:hAnsi="宋体" w:eastAsia="宋体" w:cs="宋体"/>
          <w:sz w:val="24"/>
          <w:szCs w:val="24"/>
        </w:rPr>
        <w:t xml:space="preserve">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20.7供应商电脑环境最低要求：</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hint="eastAsia" w:ascii="宋体" w:hAnsi="宋体" w:eastAsia="宋体" w:cs="宋体"/>
        </w:rPr>
      </w:pPr>
      <w:r/>
      <w:bookmarkStart w:id="33" w:name="_Hlk193375492"/>
      <w:r>
        <w:rPr>
          <w:rFonts w:hint="eastAsia" w:ascii="宋体" w:hAnsi="宋体" w:eastAsia="宋体" w:cs="宋体"/>
          <w:sz w:val="24"/>
          <w:szCs w:val="24"/>
        </w:rPr>
        <w:t xml:space="preserve">20.10以上开标活动</w:t>
      </w:r>
      <w:bookmarkStart w:id="34" w:name="_Hlk193375633"/>
      <w:r>
        <w:rPr>
          <w:rFonts w:hint="eastAsia" w:ascii="宋体" w:hAnsi="宋体" w:eastAsia="宋体" w:cs="宋体"/>
          <w:sz w:val="24"/>
          <w:szCs w:val="24"/>
        </w:rPr>
        <w:t xml:space="preserve">所涉及系统操作，以“苏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”系统最新要求为准</w:t>
      </w:r>
      <w:bookmarkEnd w:id="34"/>
      <w:r>
        <w:rPr>
          <w:rFonts w:hint="eastAsia" w:ascii="宋体" w:hAnsi="宋体" w:eastAsia="宋体" w:cs="宋体"/>
          <w:sz w:val="24"/>
          <w:szCs w:val="24"/>
        </w:rPr>
        <w:t xml:space="preserve">。</w:t>
      </w:r>
      <w:bookmarkEnd w:id="33"/>
      <w:r/>
      <w:bookmarkEnd w:id="30"/>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hint="eastAsia" w:ascii="宋体" w:hAnsi="宋体" w:eastAsia="宋体" w:cs="宋体"/>
          <w:sz w:val="24"/>
          <w:szCs w:val="24"/>
        </w:rPr>
      </w:pPr>
      <w:r/>
      <w:bookmarkStart w:id="35"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jc w:val="left"/>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21.2查询渠道：</w:t>
      </w:r>
      <w:bookmarkStart w:id="36" w:name="_Hlk92794284"/>
      <w:r>
        <w:rPr>
          <w:rFonts w:hint="eastAsia" w:ascii="宋体" w:hAnsi="宋体" w:eastAsia="宋体" w:cs="宋体"/>
          <w:bCs/>
          <w:sz w:val="24"/>
          <w:szCs w:val="24"/>
        </w:rPr>
        <w:t xml:space="preserve">中国政府采购网（www.ccgp.gov.cn）、信用中国（www.creditchina.gov.cn）、信用江苏（</w:t>
      </w:r>
      <w:hyperlink r:id="rId19" w:tooltip="http://www.jscredit.gov.cn/" w:history="1">
        <w:r>
          <w:rPr>
            <w:rFonts w:hint="eastAsia" w:ascii="宋体" w:hAnsi="宋体" w:eastAsia="宋体" w:cs="宋体"/>
            <w:bCs/>
            <w:sz w:val="24"/>
            <w:szCs w:val="24"/>
          </w:rPr>
          <w:t xml:space="preserve">www.jscredit.gov.cn</w:t>
        </w:r>
      </w:hyperlink>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21.3查询证据留存方式：</w:t>
      </w:r>
      <w:bookmarkEnd w:id="36"/>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hint="eastAsia"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21.4.1政府采购严重违法记录，</w:t>
      </w:r>
      <w:r>
        <w:rPr>
          <w:rFonts w:hint="eastAsia" w:ascii="宋体" w:hAnsi="宋体" w:eastAsia="宋体" w:cs="宋体"/>
          <w:sz w:val="24"/>
          <w:szCs w:val="24"/>
        </w:rPr>
        <w:t xml:space="preserve">即供应</w:t>
      </w:r>
      <w:r>
        <w:rPr>
          <w:rFonts w:hint="eastAsia" w:ascii="宋体" w:hAnsi="宋体" w:eastAsia="宋体" w:cs="宋体"/>
          <w:sz w:val="24"/>
          <w:szCs w:val="24"/>
        </w:rPr>
        <w:t xml:space="preserve">商被全国各级财政部门列入“政府采购严重违法失信行为记录名单”，且在处罚有效期内的。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hint="eastAsia" w:ascii="宋体" w:hAnsi="宋体" w:eastAsia="宋体" w:cs="宋体"/>
          <w:sz w:val="24"/>
          <w:szCs w:val="24"/>
        </w:rPr>
      </w:pPr>
      <w:r/>
      <w:bookmarkStart w:id="37"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35"/>
      <w:r/>
      <w:bookmarkEnd w:id="37"/>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22.1评标委员会由采购人或采购代理机构依法组建,由采购单位代表、专家评委组成。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22.2评标委员会负责具体的评标事务，并独立履行以下职责：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22.2.1审查、评价投标（响应）文件是否符合招标文件的商务、技术等实质性要求；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22.2.2要求供应商对投标（响应）文件有关事项</w:t>
      </w:r>
      <w:r>
        <w:rPr>
          <w:rFonts w:hint="eastAsia" w:ascii="宋体" w:hAnsi="宋体" w:eastAsia="宋体" w:cs="宋体"/>
          <w:sz w:val="24"/>
          <w:szCs w:val="24"/>
        </w:rPr>
        <w:t xml:space="preserve">作出</w:t>
      </w:r>
      <w:r>
        <w:rPr>
          <w:rFonts w:hint="eastAsia" w:ascii="宋体" w:hAnsi="宋体" w:eastAsia="宋体" w:cs="宋体"/>
          <w:sz w:val="24"/>
          <w:szCs w:val="24"/>
        </w:rPr>
        <w:t xml:space="preserve">澄清或者说明；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22.2.3对投标（响应）文件进行比较和评价；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22.2.4</w:t>
      </w:r>
      <w:r>
        <w:rPr>
          <w:rFonts w:hint="eastAsia" w:ascii="宋体" w:hAnsi="宋体" w:eastAsia="宋体" w:cs="宋体"/>
          <w:sz w:val="24"/>
          <w:szCs w:val="24"/>
          <w:lang w:val="zh-CN"/>
        </w:rPr>
        <w:t xml:space="preserve">按照评标办法和标准推荐不低于3家中标候选人，并根据采购人的委托及评审结果直接确定中标人；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22.2.5向采购人、采购代理机构或者有关部门报告评标中发现的违法行为；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22.3评标委员会成员应当履行下列义务：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22.3.1遵纪守法，客观、公正、廉洁地履行职责；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22.3.2按照招标文件规定的评标办法和评标标准进行评标，对评审意见承担个人责任；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22.3.3对评标过程和结果，以及供应商的商业秘密保密；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22.3.4参与评审报告的起草；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22.3.5配合相关部门的投诉处理工作；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22.3.6配合采购人或采购代理机构答复投标（响应）供应商提出的质疑。</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8"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8"/>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hint="eastAsia"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w:t>
      </w:r>
      <w:r>
        <w:rPr>
          <w:rFonts w:hint="eastAsia" w:ascii="宋体" w:hAnsi="宋体" w:eastAsia="宋体" w:cs="宋体"/>
          <w:b/>
          <w:bCs/>
          <w:sz w:val="24"/>
          <w:szCs w:val="24"/>
          <w:shd w:val="clear" w:color="auto" w:fill="ffffff"/>
        </w:rPr>
        <w:t xml:space="preserve">商拒绝</w:t>
      </w:r>
      <w:r>
        <w:rPr>
          <w:rFonts w:hint="eastAsia" w:ascii="宋体" w:hAnsi="宋体" w:eastAsia="宋体" w:cs="宋体"/>
          <w:b/>
          <w:bCs/>
          <w:sz w:val="24"/>
          <w:szCs w:val="24"/>
          <w:shd w:val="clear" w:color="auto" w:fill="ffffff"/>
        </w:rPr>
        <w:t xml:space="preserve">修正错误；</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hint="eastAsia" w:ascii="宋体" w:hAnsi="宋体" w:eastAsia="宋体" w:cs="宋体"/>
          <w:sz w:val="24"/>
          <w:szCs w:val="24"/>
          <w:shd w:val="clear" w:color="auto" w:fill="ffffff"/>
        </w:rPr>
      </w:pPr>
      <w:r/>
      <w:bookmarkStart w:id="39" w:name="_Hlk193377260"/>
      <w:r>
        <w:rPr>
          <w:rFonts w:hint="eastAsia" w:ascii="宋体" w:hAnsi="宋体" w:eastAsia="宋体" w:cs="宋体"/>
          <w:sz w:val="24"/>
          <w:szCs w:val="24"/>
          <w:shd w:val="clear" w:color="auto" w:fill="ffffff"/>
        </w:rPr>
        <w:t xml:space="preserve">24.6.1投标（响应）文件中开标一览表内容与投标（响应）文件中相应内容不一致的，以开标一览表为准；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w:t>
      </w:r>
      <w:r>
        <w:rPr>
          <w:rFonts w:hint="eastAsia" w:ascii="宋体" w:hAnsi="宋体" w:eastAsia="宋体" w:cs="宋体"/>
          <w:sz w:val="24"/>
          <w:szCs w:val="24"/>
          <w:shd w:val="clear" w:color="auto" w:fill="ffffff"/>
        </w:rPr>
        <w:t xml:space="preserve">经供应</w:t>
      </w:r>
      <w:r>
        <w:rPr>
          <w:rFonts w:hint="eastAsia" w:ascii="宋体" w:hAnsi="宋体" w:eastAsia="宋体" w:cs="宋体"/>
          <w:sz w:val="24"/>
          <w:szCs w:val="24"/>
          <w:shd w:val="clear" w:color="auto" w:fill="ffffff"/>
        </w:rPr>
        <w:t xml:space="preserve">商确认后产生约束力，供应商不确认的，其投标（响应）无效。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39"/>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0" w:name="_Hlk158140341"/>
      <w:r>
        <w:rPr>
          <w:rFonts w:hint="eastAsia" w:ascii="宋体" w:hAnsi="宋体" w:eastAsia="宋体" w:cs="宋体"/>
          <w:sz w:val="24"/>
          <w:szCs w:val="24"/>
          <w:shd w:val="clear" w:color="auto" w:fill="ffffff"/>
        </w:rPr>
        <w:t xml:space="preserve">（线上开评标项目可通过“苏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”系统要求其提供）</w:t>
      </w:r>
      <w:bookmarkEnd w:id="40"/>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hint="eastAsia" w:ascii="宋体" w:hAnsi="宋体" w:eastAsia="宋体" w:cs="宋体"/>
          <w:sz w:val="24"/>
          <w:szCs w:val="24"/>
          <w:shd w:val="clear" w:color="auto" w:fill="ffffff"/>
        </w:rPr>
      </w:pPr>
      <w:r/>
      <w:bookmarkStart w:id="41"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1"/>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必要的澄清、说明或者补正。供应商的澄清、说明或者补正不得超出投标（响应）文件的范围或者改变投标（响应）文件的实质性内容。</w:t>
      </w:r>
      <w:r/>
    </w:p>
    <w:p>
      <w:pPr>
        <w:ind w:firstLine="480"/>
        <w:spacing w:line="360" w:lineRule="auto"/>
        <w:rPr>
          <w:rFonts w:hint="eastAsia" w:ascii="宋体" w:hAnsi="宋体" w:eastAsia="宋体" w:cs="宋体"/>
          <w:sz w:val="24"/>
          <w:szCs w:val="24"/>
          <w:shd w:val="clear" w:color="auto" w:fill="ffffff"/>
        </w:rPr>
      </w:pPr>
      <w:r/>
      <w:bookmarkStart w:id="42" w:name="_Hlk158140503"/>
      <w:r/>
      <w:bookmarkStart w:id="43" w:name="_Hlk158140452"/>
      <w:r/>
      <w:bookmarkStart w:id="44" w:name="_Hlk90656398"/>
      <w:r/>
      <w:bookmarkStart w:id="45" w:name="_Hlk193377538"/>
      <w:r>
        <w:rPr>
          <w:rFonts w:hint="eastAsia" w:ascii="宋体" w:hAnsi="宋体" w:eastAsia="宋体" w:cs="宋体"/>
          <w:sz w:val="24"/>
          <w:szCs w:val="24"/>
          <w:shd w:val="clear" w:color="auto" w:fill="ffffff"/>
        </w:rPr>
        <w:t xml:space="preserve">25.2本项目采用线上澄清</w:t>
      </w:r>
      <w:bookmarkEnd w:id="42"/>
      <w:r>
        <w:rPr>
          <w:rFonts w:hint="eastAsia" w:ascii="宋体" w:hAnsi="宋体" w:eastAsia="宋体" w:cs="宋体"/>
          <w:sz w:val="24"/>
          <w:szCs w:val="24"/>
          <w:shd w:val="clear" w:color="auto" w:fill="ffffff"/>
        </w:rPr>
        <w:t xml:space="preserve">。</w:t>
      </w:r>
      <w:bookmarkEnd w:id="43"/>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”系统向供应商发布“澄清要求函”，接到“澄清要求函”的供应商应当按照要求在“苏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25.2.2接到评标委员会澄清、说明和更正要求的供应商如未按规定做出澄清、说明和更正，其风险由供应商自行承担。</w:t>
      </w:r>
      <w:bookmarkEnd w:id="44"/>
      <w:r/>
      <w:bookmarkEnd w:id="45"/>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w:t>
      </w:r>
      <w:r>
        <w:rPr>
          <w:rFonts w:hint="eastAsia" w:ascii="宋体" w:hAnsi="宋体" w:eastAsia="宋体" w:cs="宋体"/>
          <w:sz w:val="24"/>
          <w:szCs w:val="24"/>
          <w:shd w:val="clear" w:color="auto" w:fill="ffffff"/>
        </w:rPr>
        <w:t xml:space="preserve">废标后</w:t>
      </w:r>
      <w:r>
        <w:rPr>
          <w:rFonts w:hint="eastAsia" w:ascii="宋体" w:hAnsi="宋体" w:eastAsia="宋体" w:cs="宋体"/>
          <w:sz w:val="24"/>
          <w:szCs w:val="24"/>
          <w:shd w:val="clear" w:color="auto" w:fill="ffffff"/>
        </w:rPr>
        <w:t xml:space="preserve">，采购代理机构将把废标的理由通知所有供应商。</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w:t>
      </w:r>
      <w:r>
        <w:rPr>
          <w:rFonts w:hint="eastAsia" w:ascii="宋体" w:hAnsi="宋体" w:eastAsia="宋体" w:cs="宋体"/>
          <w:sz w:val="24"/>
          <w:szCs w:val="24"/>
          <w:shd w:val="clear" w:color="auto" w:fill="ffffff"/>
        </w:rPr>
        <w:t xml:space="preserve">且按照</w:t>
      </w:r>
      <w:r>
        <w:rPr>
          <w:rFonts w:hint="eastAsia" w:ascii="宋体" w:hAnsi="宋体" w:eastAsia="宋体" w:cs="宋体"/>
          <w:sz w:val="24"/>
          <w:szCs w:val="24"/>
          <w:shd w:val="clear" w:color="auto" w:fill="ffffff"/>
        </w:rPr>
        <w:t xml:space="preserve">评审因素的量化指标评审得分最高的供应商为排名第一的中标候选人的评标方法。</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w:t>
      </w:r>
      <w:r>
        <w:rPr>
          <w:rFonts w:hint="eastAsia" w:ascii="宋体" w:hAnsi="宋体" w:eastAsia="宋体" w:cs="宋体"/>
          <w:sz w:val="24"/>
          <w:szCs w:val="24"/>
          <w:shd w:val="clear" w:color="auto" w:fill="ffffff"/>
        </w:rPr>
        <w:t xml:space="preserve">按照评标办法和标准进行评标，并根据采购人的委托，按照中标候选人的顺序在中标候选人中直接确定成交人。</w:t>
      </w:r>
      <w:r/>
    </w:p>
    <w:p>
      <w:pPr>
        <w:ind w:firstLine="480"/>
        <w:spacing w:line="360" w:lineRule="auto"/>
        <w:widowControl/>
        <w:rPr>
          <w:rFonts w:hint="eastAsia" w:ascii="宋体" w:hAnsi="宋体" w:eastAsia="宋体" w:cs="宋体"/>
        </w:rPr>
      </w:pPr>
      <w:r>
        <w:rPr>
          <w:rFonts w:hint="eastAsia" w:ascii="宋体" w:hAnsi="宋体" w:eastAsia="宋体" w:cs="宋体"/>
          <w:sz w:val="24"/>
          <w:szCs w:val="24"/>
          <w:shd w:val="clear" w:color="auto" w:fill="ffffff"/>
        </w:rPr>
        <w:t xml:space="preserve">28.2经评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w:t>
      </w:r>
      <w:r>
        <w:rPr>
          <w:rFonts w:hint="eastAsia" w:ascii="宋体" w:hAnsi="宋体" w:eastAsia="宋体" w:cs="宋体"/>
          <w:sz w:val="24"/>
          <w:szCs w:val="24"/>
          <w:shd w:val="clear" w:color="auto" w:fill="ffffff"/>
        </w:rPr>
        <w:t xml:space="preserve">商法定</w:t>
      </w:r>
      <w:r>
        <w:rPr>
          <w:rFonts w:hint="eastAsia" w:ascii="宋体" w:hAnsi="宋体" w:eastAsia="宋体" w:cs="宋体"/>
          <w:sz w:val="24"/>
          <w:szCs w:val="24"/>
          <w:shd w:val="clear" w:color="auto" w:fill="ffffff"/>
        </w:rPr>
        <w:t xml:space="preserve">代表人或参加投标（响应）的代理人签署。采购代理机构将在收到</w:t>
      </w:r>
      <w:r>
        <w:rPr>
          <w:rFonts w:hint="eastAsia" w:ascii="宋体" w:hAnsi="宋体" w:eastAsia="宋体" w:cs="宋体"/>
          <w:sz w:val="24"/>
          <w:szCs w:val="24"/>
          <w:shd w:val="clear" w:color="auto" w:fill="ffffff"/>
        </w:rPr>
        <w:t xml:space="preserve">经供应商法定</w:t>
      </w:r>
      <w:r>
        <w:rPr>
          <w:rFonts w:hint="eastAsia" w:ascii="宋体" w:hAnsi="宋体" w:eastAsia="宋体" w:cs="宋体"/>
          <w:sz w:val="24"/>
          <w:szCs w:val="24"/>
          <w:shd w:val="clear" w:color="auto" w:fill="ffffff"/>
        </w:rPr>
        <w:t xml:space="preserve">代表人或参加投标（响应）的代理人签署的书面质疑后七个工作日内，对质疑内容</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答复。如供应商未在中标公告期满后七个工作日内向采购代理机构提出质疑或质疑未经供应</w:t>
      </w:r>
      <w:r>
        <w:rPr>
          <w:rFonts w:hint="eastAsia" w:ascii="宋体" w:hAnsi="宋体" w:eastAsia="宋体" w:cs="宋体"/>
          <w:sz w:val="24"/>
          <w:szCs w:val="24"/>
          <w:shd w:val="clear" w:color="auto" w:fill="ffffff"/>
        </w:rPr>
        <w:t xml:space="preserve">商法定</w:t>
      </w:r>
      <w:r>
        <w:rPr>
          <w:rFonts w:hint="eastAsia" w:ascii="宋体" w:hAnsi="宋体" w:eastAsia="宋体" w:cs="宋体"/>
          <w:sz w:val="24"/>
          <w:szCs w:val="24"/>
          <w:shd w:val="clear" w:color="auto" w:fill="ffffff"/>
        </w:rPr>
        <w:t xml:space="preserve">代表人或参加投标（响应）的代理人签署，采购代理机构有权对该质疑不予答复。</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hint="eastAsia" w:ascii="宋体" w:hAnsi="宋体" w:eastAsia="宋体" w:cs="宋体"/>
          <w:sz w:val="24"/>
          <w:szCs w:val="24"/>
          <w:shd w:val="clear" w:color="auto" w:fill="ffffff"/>
        </w:rPr>
      </w:pPr>
      <w:r/>
      <w:bookmarkStart w:id="46"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”系统中发出，中标通知书发出之日视为中标供应商领取之日），请中标人在中标结果公告届满之日起30日内,使用CA数字证书登录“苏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”系统及时下载中标通知书。因系统存储空间有限，自中标结果公告届满之日起30日后，“苏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6"/>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hint="eastAsia" w:ascii="宋体" w:hAnsi="宋体" w:eastAsia="宋体" w:cs="宋体"/>
          <w:b/>
          <w:sz w:val="24"/>
          <w:szCs w:val="24"/>
          <w:shd w:val="clear" w:color="auto" w:fill="ffffff"/>
        </w:rPr>
      </w:pPr>
      <w:r/>
      <w:bookmarkStart w:id="47" w:name="_Hlk193378097"/>
      <w:r>
        <w:rPr>
          <w:rFonts w:hint="eastAsia" w:ascii="宋体" w:hAnsi="宋体" w:eastAsia="宋体" w:cs="宋体"/>
          <w:b/>
          <w:bCs/>
          <w:sz w:val="24"/>
          <w:szCs w:val="20"/>
          <w:shd w:val="clear" w:color="auto" w:fill="ffffff"/>
        </w:rPr>
        <w:t xml:space="preserve">F.其他事项</w:t>
      </w:r>
      <w:bookmarkEnd w:id="47"/>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答复。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hyperlink r:id="rId20" w:tooltip="政府采购供应商质疑函范本" w:history="1">
        <w:r>
          <w:rPr>
            <w:rFonts w:hint="eastAsia" w:ascii="宋体" w:hAnsi="宋体" w:eastAsia="宋体" w:cs="宋体"/>
            <w:sz w:val="24"/>
            <w:szCs w:val="24"/>
            <w:shd w:val="clear" w:color="auto" w:fill="ffffff"/>
          </w:rPr>
          <w:t xml:space="preserve">政府采购供应商质疑函范本</w:t>
        </w:r>
      </w:hyperlink>
      <w:r>
        <w:rPr>
          <w:rFonts w:hint="eastAsia" w:ascii="宋体" w:hAnsi="宋体" w:eastAsia="宋体" w:cs="宋体"/>
          <w:sz w:val="24"/>
          <w:szCs w:val="24"/>
          <w:shd w:val="clear" w:color="auto" w:fill="ffffff"/>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33.1中标单位须按前附表的规定计算并支付代理服务费，该费用应在领取中标通知书时付清。</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33.2中标单位如果未按规定缴纳代理服务费，采购代理机构将保留诉讼的权利。</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34.监督和公证</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34.2开、评标过程将通过公证机关进行公证（如有）。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hint="eastAsia" w:ascii="宋体" w:hAnsi="宋体" w:eastAsia="宋体" w:cs="宋体"/>
          <w:sz w:val="24"/>
          <w:szCs w:val="24"/>
          <w:shd w:val="clear" w:color="auto" w:fill="ffffff"/>
        </w:rPr>
      </w:pPr>
      <w:r/>
      <w:bookmarkStart w:id="48"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bookmarkEnd w:id="48"/>
      <w:r/>
      <w:r/>
    </w:p>
    <w:p>
      <w:pPr>
        <w:rPr>
          <w:rFonts w:hint="eastAsia" w:ascii="宋体" w:hAnsi="宋体" w:eastAsia="宋体" w:cs="Times New Roman"/>
          <w:sz w:val="32"/>
          <w:szCs w:val="32"/>
          <w:shd w:val="clear" w:color="auto" w:fill="ffffff"/>
        </w:rPr>
      </w:pPr>
      <w:r>
        <w:rPr>
          <w:rFonts w:ascii="宋体" w:hAnsi="宋体" w:eastAsia="宋体" w:cs="Times New Roman"/>
          <w:sz w:val="32"/>
          <w:szCs w:val="32"/>
          <w:shd w:val="clear" w:color="auto" w:fill="ffffff"/>
        </w:rPr>
        <w:br w:type="page" w:clear="all"/>
      </w:r>
      <w:r/>
    </w:p>
    <w:p>
      <w:pPr>
        <w:rPr>
          <w:rFonts w:hint="eastAsia" w:ascii="宋体" w:hAnsi="宋体" w:eastAsia="宋体" w:cs="Times New Roman"/>
          <w:sz w:val="32"/>
          <w:szCs w:val="32"/>
          <w:shd w:val="clear" w:color="auto" w:fill="ffffff"/>
        </w:rPr>
      </w:pPr>
      <w:r>
        <w:rPr>
          <w:rFonts w:hint="eastAsia" w:ascii="宋体" w:hAnsi="宋体" w:eastAsia="宋体" w:cs="Times New Roman"/>
          <w:sz w:val="32"/>
          <w:szCs w:val="32"/>
          <w:shd w:val="clear" w:color="auto" w:fill="ffffff"/>
        </w:rPr>
      </w:r>
      <w:r/>
    </w:p>
    <w:p>
      <w:pPr>
        <w:rPr>
          <w:rFonts w:hint="eastAsia" w:ascii="宋体" w:hAnsi="宋体" w:eastAsia="宋体" w:cs="Times New Roman"/>
          <w:sz w:val="32"/>
          <w:szCs w:val="32"/>
          <w:shd w:val="clear" w:color="auto" w:fill="ffffff"/>
        </w:rPr>
      </w:pPr>
      <w:r>
        <w:rPr>
          <w:rFonts w:hint="eastAsia" w:ascii="宋体" w:hAnsi="宋体" w:eastAsia="宋体" w:cs="Times New Roman"/>
          <w:sz w:val="32"/>
          <w:szCs w:val="32"/>
          <w:shd w:val="clear" w:color="auto" w:fill="ffffff"/>
        </w:rPr>
      </w:r>
      <w:r/>
    </w:p>
    <w:p>
      <w:pPr>
        <w:rPr>
          <w:rFonts w:hint="eastAsia" w:ascii="宋体" w:hAnsi="宋体" w:eastAsia="宋体" w:cs="Times New Roman"/>
          <w:sz w:val="32"/>
          <w:szCs w:val="32"/>
          <w:shd w:val="clear" w:color="auto" w:fill="ffffff"/>
        </w:rPr>
      </w:pPr>
      <w:r>
        <w:rPr>
          <w:rFonts w:hint="eastAsia" w:ascii="宋体" w:hAnsi="宋体" w:eastAsia="宋体" w:cs="Times New Roman"/>
          <w:sz w:val="32"/>
          <w:szCs w:val="32"/>
          <w:shd w:val="clear" w:color="auto" w:fill="ffffff"/>
        </w:rPr>
      </w:r>
      <w:r/>
    </w:p>
    <w:p>
      <w:pPr>
        <w:rPr>
          <w:rFonts w:hint="eastAsia" w:ascii="宋体" w:hAnsi="宋体" w:eastAsia="宋体" w:cs="Times New Roman"/>
          <w:sz w:val="32"/>
          <w:szCs w:val="32"/>
          <w:shd w:val="clear" w:color="auto" w:fill="ffffff"/>
        </w:rPr>
      </w:pPr>
      <w:r>
        <w:rPr>
          <w:rFonts w:hint="eastAsia" w:ascii="宋体" w:hAnsi="宋体" w:eastAsia="宋体" w:cs="Times New Roman"/>
          <w:sz w:val="32"/>
          <w:szCs w:val="32"/>
          <w:shd w:val="clear" w:color="auto" w:fill="ffffff"/>
        </w:rPr>
      </w:r>
      <w:r/>
    </w:p>
    <w:p>
      <w:pPr>
        <w:rPr>
          <w:rFonts w:hint="eastAsia" w:ascii="宋体" w:hAnsi="宋体" w:eastAsia="宋体" w:cs="Times New Roman"/>
          <w:sz w:val="32"/>
          <w:szCs w:val="32"/>
          <w:shd w:val="clear" w:color="auto" w:fill="ffffff"/>
        </w:rPr>
      </w:pPr>
      <w:r>
        <w:rPr>
          <w:rFonts w:hint="eastAsia" w:ascii="宋体" w:hAnsi="宋体" w:eastAsia="宋体" w:cs="Times New Roman"/>
          <w:sz w:val="32"/>
          <w:szCs w:val="32"/>
          <w:shd w:val="clear" w:color="auto" w:fill="ffffff"/>
        </w:rPr>
      </w:r>
      <w:r/>
    </w:p>
    <w:p>
      <w:pPr>
        <w:rPr>
          <w:rFonts w:hint="eastAsia" w:ascii="宋体" w:hAnsi="宋体" w:eastAsia="宋体" w:cs="Times New Roman"/>
          <w:sz w:val="32"/>
          <w:szCs w:val="32"/>
          <w:shd w:val="clear" w:color="auto" w:fill="ffffff"/>
        </w:rPr>
      </w:pPr>
      <w:r>
        <w:rPr>
          <w:rFonts w:hint="eastAsia" w:ascii="宋体" w:hAnsi="宋体" w:eastAsia="宋体" w:cs="Times New Roman"/>
          <w:sz w:val="32"/>
          <w:szCs w:val="32"/>
          <w:shd w:val="clear" w:color="auto" w:fill="ffffff"/>
        </w:rPr>
      </w:r>
      <w:r/>
    </w:p>
    <w:p>
      <w:pPr>
        <w:rPr>
          <w:rFonts w:hint="eastAsia" w:ascii="宋体" w:hAnsi="宋体" w:eastAsia="宋体" w:cs="Times New Roman"/>
          <w:sz w:val="32"/>
          <w:szCs w:val="32"/>
          <w:shd w:val="clear" w:color="auto" w:fill="ffffff"/>
        </w:rPr>
      </w:pPr>
      <w:r>
        <w:rPr>
          <w:rFonts w:hint="eastAsia" w:ascii="宋体" w:hAnsi="宋体" w:eastAsia="宋体" w:cs="Times New Roman"/>
          <w:sz w:val="32"/>
          <w:szCs w:val="32"/>
          <w:shd w:val="clear" w:color="auto" w:fill="ffffff"/>
        </w:rPr>
      </w:r>
      <w:r/>
    </w:p>
    <w:p>
      <w:pPr>
        <w:rPr>
          <w:rFonts w:hint="eastAsia" w:ascii="宋体" w:hAnsi="宋体" w:eastAsia="宋体" w:cs="Times New Roman"/>
          <w:sz w:val="32"/>
          <w:szCs w:val="32"/>
          <w:shd w:val="clear" w:color="auto" w:fill="ffffff"/>
        </w:rPr>
      </w:pPr>
      <w:r>
        <w:rPr>
          <w:rFonts w:hint="eastAsia" w:ascii="宋体" w:hAnsi="宋体" w:eastAsia="宋体" w:cs="Times New Roman"/>
          <w:sz w:val="32"/>
          <w:szCs w:val="32"/>
          <w:shd w:val="clear" w:color="auto" w:fill="ffffff"/>
        </w:rPr>
      </w:r>
      <w:r/>
    </w:p>
    <w:p>
      <w:pPr>
        <w:rPr>
          <w:rFonts w:hint="eastAsia" w:ascii="宋体" w:hAnsi="宋体" w:eastAsia="宋体" w:cs="Times New Roman"/>
          <w:sz w:val="32"/>
          <w:szCs w:val="32"/>
          <w:shd w:val="clear" w:color="auto" w:fill="ffffff"/>
        </w:rPr>
      </w:pPr>
      <w:r>
        <w:rPr>
          <w:rFonts w:hint="eastAsia" w:ascii="宋体" w:hAnsi="宋体" w:eastAsia="宋体" w:cs="Times New Roman"/>
          <w:sz w:val="32"/>
          <w:szCs w:val="32"/>
          <w:shd w:val="clear" w:color="auto" w:fill="ffffff"/>
        </w:rPr>
      </w:r>
      <w:r/>
    </w:p>
    <w:p>
      <w:pPr>
        <w:jc w:val="center"/>
        <w:keepLines/>
        <w:keepNext/>
        <w:spacing w:before="340" w:after="330" w:line="360" w:lineRule="auto"/>
        <w:rPr>
          <w:rFonts w:hint="eastAsia" w:ascii="宋体" w:hAnsi="宋体" w:eastAsia="宋体" w:cs="Times New Roman"/>
          <w:sz w:val="52"/>
          <w:szCs w:val="20"/>
          <w:shd w:val="clear" w:color="auto" w:fill="ffffff"/>
        </w:rPr>
        <w:outlineLvl w:val="0"/>
      </w:pPr>
      <w:r/>
      <w:bookmarkStart w:id="49" w:name="_Toc105940239"/>
      <w:r>
        <w:rPr>
          <w:rFonts w:hint="eastAsia" w:ascii="宋体" w:hAnsi="宋体" w:eastAsia="宋体" w:cs="Times New Roman"/>
          <w:b/>
          <w:sz w:val="52"/>
          <w:szCs w:val="20"/>
          <w:shd w:val="clear" w:color="auto" w:fill="ffffff"/>
        </w:rPr>
        <w:t xml:space="preserve">第三章 投标文件格式</w:t>
      </w:r>
      <w:bookmarkEnd w:id="49"/>
      <w:r/>
      <w:r/>
    </w:p>
    <w:p>
      <w:pPr>
        <w:jc w:val="left"/>
        <w:spacing w:line="360" w:lineRule="auto"/>
        <w:rPr>
          <w:rFonts w:hint="eastAsia" w:ascii="宋体" w:hAnsi="宋体" w:eastAsia="宋体" w:cs="Times New Roman"/>
          <w:b/>
          <w:sz w:val="24"/>
          <w:szCs w:val="20"/>
          <w:shd w:val="clear" w:color="auto" w:fill="ffffff"/>
        </w:rPr>
      </w:pPr>
      <w:r>
        <w:rPr>
          <w:rFonts w:hint="eastAsia" w:ascii="宋体" w:hAnsi="宋体" w:eastAsia="宋体" w:cs="Times New Roman"/>
          <w:b/>
          <w:sz w:val="24"/>
          <w:szCs w:val="20"/>
          <w:shd w:val="clear" w:color="auto" w:fill="ffffff"/>
        </w:rPr>
        <w:t xml:space="preserve">说明：</w:t>
      </w:r>
      <w:r/>
    </w:p>
    <w:p>
      <w:pPr>
        <w:ind w:firstLine="482"/>
        <w:jc w:val="left"/>
        <w:spacing w:line="360" w:lineRule="auto"/>
        <w:rPr>
          <w:rFonts w:hint="eastAsia" w:ascii="宋体" w:hAnsi="宋体" w:eastAsia="宋体" w:cs="Times New Roman"/>
          <w:b/>
          <w:sz w:val="24"/>
          <w:szCs w:val="20"/>
          <w:shd w:val="clear" w:color="auto" w:fill="ffffff"/>
        </w:rPr>
      </w:pPr>
      <w:r>
        <w:rPr>
          <w:rFonts w:hint="eastAsia" w:ascii="宋体" w:hAnsi="宋体" w:eastAsia="宋体" w:cs="Times New Roman"/>
          <w:b/>
          <w:sz w:val="24"/>
          <w:szCs w:val="21"/>
          <w:shd w:val="clear" w:color="auto" w:fill="ffffff"/>
        </w:rPr>
        <w:t xml:space="preserve">对本章所有的投标文件格式，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Times New Roman"/>
          <w:b/>
          <w:sz w:val="24"/>
          <w:szCs w:val="20"/>
          <w:shd w:val="clear" w:color="auto" w:fill="ffffff"/>
        </w:rPr>
        <w:t xml:space="preserve">。</w:t>
      </w:r>
      <w:r/>
    </w:p>
    <w:p>
      <w:pPr>
        <w:spacing w:line="360" w:lineRule="auto"/>
        <w:rPr>
          <w:rFonts w:hint="eastAsia" w:ascii="宋体" w:hAnsi="宋体" w:eastAsia="宋体" w:cs="Times New Roman"/>
          <w:b/>
          <w:sz w:val="24"/>
          <w:szCs w:val="20"/>
          <w:shd w:val="clear" w:color="auto" w:fill="ffffff"/>
        </w:rPr>
        <w:outlineLvl w:val="1"/>
      </w:pPr>
      <w:r>
        <w:rPr>
          <w:rFonts w:ascii="宋体" w:hAnsi="宋体" w:eastAsia="宋体" w:cs="Times New Roman"/>
          <w:b/>
          <w:sz w:val="28"/>
          <w:szCs w:val="20"/>
          <w:shd w:val="clear" w:color="auto" w:fill="ffffff"/>
        </w:rPr>
        <w:br w:type="page" w:clear="all"/>
      </w:r>
      <w:r>
        <w:rPr>
          <w:rFonts w:hint="eastAsia" w:ascii="宋体" w:hAnsi="宋体" w:eastAsia="宋体" w:cs="Times New Roman"/>
          <w:b/>
          <w:sz w:val="24"/>
          <w:szCs w:val="20"/>
          <w:shd w:val="clear" w:color="auto" w:fill="ffffff"/>
        </w:rPr>
        <w:t xml:space="preserve">1、（供应商）法定代表人授权委托书</w:t>
      </w:r>
      <w:r/>
    </w:p>
    <w:p>
      <w:pPr>
        <w:jc w:val="cente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0"/>
        </w:rPr>
        <w:t xml:space="preserve">授权委托书</w:t>
      </w:r>
      <w:r/>
    </w:p>
    <w:p>
      <w:pPr>
        <w:spacing w:line="360" w:lineRule="auto"/>
        <w:rPr>
          <w:rFonts w:hint="eastAsia" w:ascii="宋体" w:hAnsi="宋体" w:eastAsia="宋体" w:cs="Times New Roman"/>
          <w:sz w:val="24"/>
          <w:szCs w:val="20"/>
        </w:rPr>
      </w:pPr>
      <w:r>
        <w:rPr>
          <w:rFonts w:hint="eastAsia" w:ascii="宋体" w:hAnsi="宋体" w:eastAsia="宋体" w:cs="Times New Roman"/>
          <w:sz w:val="24"/>
          <w:szCs w:val="20"/>
        </w:rPr>
      </w:r>
      <w:r/>
    </w:p>
    <w:p>
      <w:pPr>
        <w:ind w:firstLine="480"/>
        <w:spacing w:line="360" w:lineRule="auto"/>
        <w:rPr>
          <w:rFonts w:hint="eastAsia" w:ascii="宋体" w:hAnsi="宋体" w:eastAsia="宋体" w:cs="Times New Roman"/>
          <w:sz w:val="24"/>
          <w:szCs w:val="20"/>
        </w:rPr>
      </w:pPr>
      <w:r/>
      <w:bookmarkStart w:id="50" w:name="_Hlk117242496"/>
      <w:r>
        <w:rPr>
          <w:rFonts w:hint="eastAsia" w:ascii="宋体" w:hAnsi="宋体" w:eastAsia="宋体" w:cs="Times New Roman"/>
          <w:sz w:val="24"/>
          <w:szCs w:val="20"/>
        </w:rPr>
        <w:t xml:space="preserve">本授权委托书声明：我</w:t>
      </w:r>
      <w:r>
        <w:rPr>
          <w:rFonts w:ascii="宋体" w:hAnsi="宋体" w:eastAsia="宋体" w:cs="Times New Roman"/>
          <w:sz w:val="24"/>
          <w:szCs w:val="20"/>
          <w:u w:val="single"/>
        </w:rPr>
        <w:t xml:space="preserve"> </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（姓名）系</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（供应商名称）的法定代表人，现授权委托</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（供应商名称）的</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（姓名+手机号码）为本公司代理人，以本公司的名义参加本项目采购代理机构组织实施的编号为</w:t>
      </w:r>
      <w:r>
        <w:rPr>
          <w:rFonts w:ascii="宋体" w:hAnsi="宋体" w:eastAsia="宋体" w:cs="Times New Roman"/>
          <w:sz w:val="24"/>
          <w:szCs w:val="20"/>
          <w:u w:val="single"/>
        </w:rPr>
        <w:t xml:space="preserve">JSZC-320500-SZCH-G2025-0106</w:t>
      </w:r>
      <w:r>
        <w:rPr>
          <w:rFonts w:hint="eastAsia" w:ascii="宋体" w:hAnsi="宋体" w:eastAsia="宋体" w:cs="Times New Roman"/>
          <w:sz w:val="24"/>
          <w:szCs w:val="20"/>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Times New Roman"/>
          <w:sz w:val="24"/>
          <w:szCs w:val="20"/>
        </w:rPr>
      </w:pPr>
      <w:r>
        <w:rPr>
          <w:rFonts w:hint="eastAsia" w:ascii="宋体" w:hAnsi="宋体" w:eastAsia="宋体" w:cs="Times New Roman"/>
          <w:sz w:val="24"/>
          <w:szCs w:val="20"/>
        </w:rPr>
        <w:t xml:space="preserve">代理人在授权委托书有效期内签署的所有文件不因授权委托的撤销而失效，除非有撤销授权委托的书面通知，本授权委托书自投标</w:t>
      </w:r>
      <w:r>
        <w:rPr>
          <w:rFonts w:ascii="宋体" w:hAnsi="宋体" w:eastAsia="宋体" w:cs="Times New Roman"/>
          <w:sz w:val="24"/>
          <w:szCs w:val="20"/>
        </w:rPr>
        <w:t xml:space="preserve">之日起</w:t>
      </w:r>
      <w:r>
        <w:rPr>
          <w:rFonts w:hint="eastAsia" w:ascii="宋体" w:hAnsi="宋体" w:eastAsia="宋体" w:cs="Times New Roman"/>
          <w:sz w:val="24"/>
          <w:szCs w:val="20"/>
        </w:rPr>
        <w:t xml:space="preserve">至合同履行完毕止。</w:t>
      </w:r>
      <w:r/>
    </w:p>
    <w:p>
      <w:pPr>
        <w:ind w:firstLine="480"/>
        <w:spacing w:line="360" w:lineRule="auto"/>
        <w:rPr>
          <w:rFonts w:hint="eastAsia" w:ascii="宋体" w:hAnsi="宋体" w:eastAsia="宋体" w:cs="Times New Roman"/>
          <w:sz w:val="24"/>
          <w:szCs w:val="20"/>
        </w:rPr>
      </w:pPr>
      <w:r>
        <w:rPr>
          <w:rFonts w:hint="eastAsia" w:ascii="宋体" w:hAnsi="宋体" w:eastAsia="宋体" w:cs="Times New Roman"/>
          <w:sz w:val="24"/>
          <w:szCs w:val="20"/>
        </w:rPr>
        <w:t xml:space="preserve">代理人无转委托权。特此委托。</w:t>
      </w:r>
      <w:bookmarkEnd w:id="50"/>
      <w:r/>
      <w:r/>
    </w:p>
    <w:p>
      <w:pPr>
        <w:ind w:firstLine="480"/>
        <w:spacing w:line="360" w:lineRule="auto"/>
        <w:rPr>
          <w:rFonts w:hint="eastAsia" w:ascii="宋体" w:hAnsi="宋体" w:eastAsia="宋体" w:cs="Times New Roman"/>
          <w:sz w:val="24"/>
          <w:szCs w:val="20"/>
        </w:rPr>
      </w:pPr>
      <w:r>
        <w:rPr>
          <w:rFonts w:hint="eastAsia" w:ascii="宋体" w:hAnsi="宋体" w:eastAsia="宋体" w:cs="Times New Roman"/>
          <w:sz w:val="24"/>
          <w:szCs w:val="20"/>
        </w:rPr>
      </w:r>
      <w:r/>
    </w:p>
    <w:p>
      <w:pPr>
        <w:ind w:firstLine="480"/>
        <w:spacing w:line="360" w:lineRule="auto"/>
        <w:rPr>
          <w:rFonts w:hint="eastAsia" w:ascii="宋体" w:hAnsi="宋体" w:eastAsia="宋体" w:cs="Times New Roman"/>
          <w:sz w:val="24"/>
          <w:szCs w:val="20"/>
        </w:rPr>
      </w:pPr>
      <w:r>
        <w:rPr>
          <w:rFonts w:hint="eastAsia" w:ascii="宋体" w:hAnsi="宋体" w:eastAsia="宋体" w:cs="Times New Roman"/>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right="18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Times New Roman"/>
          <w:b/>
          <w:sz w:val="24"/>
          <w:szCs w:val="20"/>
        </w:rPr>
      </w:pPr>
      <w:r>
        <w:rPr>
          <w:rFonts w:hint="eastAsia" w:ascii="宋体" w:hAnsi="宋体" w:eastAsia="宋体" w:cs="Times New Roman"/>
          <w:b/>
          <w:sz w:val="24"/>
          <w:szCs w:val="20"/>
        </w:rPr>
      </w:r>
      <w:r/>
    </w:p>
    <w:p>
      <w:pPr>
        <w:rPr>
          <w:rFonts w:hint="eastAsia" w:ascii="宋体" w:hAnsi="宋体" w:eastAsia="宋体" w:cs="Times New Roman"/>
          <w:b/>
          <w:sz w:val="24"/>
          <w:szCs w:val="20"/>
        </w:rPr>
      </w:pPr>
      <w:r>
        <w:rPr>
          <w:rFonts w:hint="eastAsia" w:ascii="宋体" w:hAnsi="宋体" w:eastAsia="宋体" w:cs="Times New Roman"/>
          <w:b/>
          <w:sz w:val="24"/>
          <w:szCs w:val="20"/>
        </w:rPr>
        <w:br w:type="page" w:clear="all"/>
      </w:r>
      <w:r/>
    </w:p>
    <w:p>
      <w:pPr>
        <w:jc w:val="left"/>
        <w:spacing w:line="360" w:lineRule="auto"/>
        <w:rPr>
          <w:rFonts w:hint="eastAsia" w:ascii="宋体" w:hAnsi="宋体" w:eastAsia="宋体" w:cs="Times New Roman"/>
          <w:b/>
          <w:sz w:val="24"/>
          <w:szCs w:val="20"/>
        </w:rPr>
        <w:outlineLvl w:val="1"/>
      </w:pPr>
      <w:r>
        <w:rPr>
          <w:rFonts w:hint="eastAsia" w:ascii="宋体" w:hAnsi="宋体" w:eastAsia="宋体" w:cs="Times New Roman"/>
          <w:b/>
          <w:sz w:val="24"/>
          <w:szCs w:val="20"/>
        </w:rPr>
        <w:t xml:space="preserve">2、投标（响应）函</w:t>
      </w:r>
      <w:r/>
    </w:p>
    <w:p>
      <w:pPr>
        <w:jc w:val="center"/>
        <w:spacing w:line="360" w:lineRule="auto"/>
        <w:rPr>
          <w:rFonts w:hint="eastAsia" w:ascii="宋体" w:hAnsi="宋体" w:eastAsia="宋体" w:cs="Times New Roman"/>
          <w:b/>
          <w:sz w:val="24"/>
          <w:szCs w:val="24"/>
          <w:shd w:val="clear" w:color="auto" w:fill="ffffff"/>
        </w:rPr>
      </w:pPr>
      <w:r>
        <w:rPr>
          <w:rFonts w:hint="eastAsia" w:ascii="宋体" w:hAnsi="宋体" w:eastAsia="宋体" w:cs="Times New Roman"/>
          <w:b/>
          <w:sz w:val="24"/>
          <w:szCs w:val="24"/>
          <w:shd w:val="clear" w:color="auto" w:fill="ffffff"/>
        </w:rPr>
      </w:r>
      <w:r/>
    </w:p>
    <w:p>
      <w:pPr>
        <w:jc w:val="center"/>
        <w:spacing w:line="360" w:lineRule="auto"/>
        <w:rPr>
          <w:rFonts w:hint="eastAsia" w:ascii="宋体" w:hAnsi="宋体" w:eastAsia="宋体" w:cs="Times New Roman"/>
          <w:b/>
          <w:sz w:val="24"/>
          <w:szCs w:val="24"/>
          <w:shd w:val="clear" w:color="auto" w:fill="ffffff"/>
        </w:rPr>
      </w:pPr>
      <w:r>
        <w:rPr>
          <w:rFonts w:hint="eastAsia" w:ascii="宋体" w:hAnsi="宋体" w:eastAsia="宋体" w:cs="Times New Roman"/>
          <w:b/>
          <w:sz w:val="24"/>
          <w:szCs w:val="24"/>
          <w:shd w:val="clear" w:color="auto" w:fill="ffffff"/>
        </w:rPr>
        <w:t xml:space="preserve">投标（响应）函</w:t>
      </w:r>
      <w:r/>
    </w:p>
    <w:p>
      <w:pPr>
        <w:pStyle w:val="878"/>
        <w:spacing w:line="360" w:lineRule="auto"/>
      </w:pPr>
      <w:r/>
      <w:r/>
    </w:p>
    <w:p>
      <w:pPr>
        <w:rPr>
          <w:rFonts w:hint="eastAsia" w:ascii="宋体" w:hAnsi="宋体" w:eastAsia="宋体" w:cs="Times New Roman"/>
          <w:b/>
          <w:bCs/>
          <w:sz w:val="24"/>
          <w:szCs w:val="24"/>
          <w:u w:val="single"/>
        </w:rPr>
      </w:pPr>
      <w:r>
        <w:rPr>
          <w:rFonts w:hint="eastAsia" w:ascii="宋体" w:hAnsi="宋体" w:eastAsia="宋体" w:cs="Times New Roman"/>
          <w:sz w:val="24"/>
          <w:szCs w:val="24"/>
          <w:u w:val="single"/>
          <w:shd w:val="clear" w:color="auto" w:fill="ffffff"/>
        </w:rPr>
        <w:t xml:space="preserve">苏州诚和招投标咨询有限公司</w:t>
      </w:r>
      <w:r>
        <w:rPr>
          <w:rFonts w:ascii="宋体" w:hAnsi="宋体" w:eastAsia="宋体" w:cs="Times New Roman"/>
          <w:sz w:val="24"/>
          <w:szCs w:val="24"/>
        </w:rPr>
        <w:t xml:space="preserve">：</w:t>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本公司收到贵司</w:t>
      </w:r>
      <w:r>
        <w:rPr>
          <w:rFonts w:ascii="宋体" w:hAnsi="宋体" w:eastAsia="宋体" w:cs="Times New Roman"/>
          <w:sz w:val="24"/>
          <w:szCs w:val="20"/>
          <w:u w:val="single"/>
          <w:shd w:val="clear" w:color="auto" w:fill="ffffff"/>
        </w:rPr>
        <w:t xml:space="preserve">JSZC-320500-SZCH-G2025-0106</w:t>
      </w:r>
      <w:r>
        <w:rPr>
          <w:rFonts w:hint="eastAsia" w:ascii="宋体" w:hAnsi="宋体" w:eastAsia="宋体" w:cs="Times New Roman"/>
          <w:sz w:val="24"/>
          <w:szCs w:val="20"/>
          <w:shd w:val="clear" w:color="auto" w:fill="ffffff"/>
        </w:rPr>
        <w:t xml:space="preserve">号招标文件，经仔细阅读和研究，本公司决定参加投标。</w:t>
      </w:r>
      <w:r/>
    </w:p>
    <w:p>
      <w:pPr>
        <w:ind w:firstLine="480"/>
        <w:rPr>
          <w:rFonts w:hint="eastAsia" w:ascii="宋体" w:hAnsi="宋体" w:eastAsia="宋体" w:cs="Times New Roman"/>
          <w:sz w:val="24"/>
          <w:szCs w:val="24"/>
          <w:shd w:val="clear" w:color="auto" w:fill="ffffff"/>
        </w:rPr>
      </w:pPr>
      <w:r>
        <w:rPr>
          <w:rFonts w:ascii="宋体" w:hAnsi="宋体" w:eastAsia="宋体" w:cs="Times New Roman"/>
          <w:sz w:val="24"/>
          <w:szCs w:val="20"/>
          <w:shd w:val="clear" w:color="auto" w:fill="ffffff"/>
        </w:rPr>
        <w:t xml:space="preserve">1</w:t>
      </w:r>
      <w:r>
        <w:rPr>
          <w:rFonts w:hint="eastAsia" w:ascii="宋体" w:hAnsi="宋体" w:eastAsia="宋体" w:cs="Times New Roman"/>
          <w:sz w:val="24"/>
          <w:szCs w:val="20"/>
          <w:shd w:val="clear" w:color="auto" w:fill="ffffff"/>
        </w:rPr>
        <w:t xml:space="preserve">、本公司愿意按照招标文件的一切要求，提供完成该项目的全部内容，本公司的投标</w:t>
      </w:r>
      <w:r>
        <w:rPr>
          <w:rFonts w:ascii="宋体" w:hAnsi="宋体" w:eastAsia="宋体" w:cs="Times New Roman"/>
          <w:sz w:val="24"/>
          <w:szCs w:val="20"/>
          <w:shd w:val="clear" w:color="auto" w:fill="ffffff"/>
        </w:rPr>
        <w:t xml:space="preserve">报价</w:t>
      </w:r>
      <w:r>
        <w:rPr>
          <w:rFonts w:hint="eastAsia" w:ascii="宋体" w:hAnsi="宋体" w:eastAsia="宋体" w:cs="Times New Roman"/>
          <w:sz w:val="24"/>
          <w:szCs w:val="24"/>
          <w:shd w:val="clear" w:color="auto" w:fill="ffffff"/>
        </w:rPr>
        <w:t xml:space="preserve">包括但不限于食堂食材、运费、人工、利润、包装、制作、各种税费、劳保、仓储、装卸费、检测费、加工费及管理费、政策性文件规定及合同包含的所有风险、责任等各项应有费用。</w:t>
      </w:r>
      <w:r/>
    </w:p>
    <w:p>
      <w:pPr>
        <w:ind w:firstLine="480"/>
        <w:rPr>
          <w:rFonts w:hint="eastAsia" w:ascii="宋体" w:hAnsi="宋体" w:eastAsia="宋体" w:cs="Times New Roman"/>
          <w:sz w:val="24"/>
          <w:szCs w:val="20"/>
          <w:shd w:val="clear" w:color="auto" w:fill="ffffff"/>
        </w:rPr>
      </w:pPr>
      <w:r>
        <w:rPr>
          <w:rFonts w:ascii="宋体" w:hAnsi="宋体" w:eastAsia="宋体" w:cs="Times New Roman"/>
          <w:sz w:val="24"/>
          <w:szCs w:val="20"/>
          <w:shd w:val="clear" w:color="auto" w:fill="ffffff"/>
        </w:rPr>
        <w:t xml:space="preserve">2</w:t>
      </w:r>
      <w:r>
        <w:rPr>
          <w:rFonts w:hint="eastAsia" w:ascii="宋体" w:hAnsi="宋体" w:eastAsia="宋体" w:cs="Times New Roman"/>
          <w:sz w:val="24"/>
          <w:szCs w:val="20"/>
          <w:shd w:val="clear" w:color="auto" w:fill="ffffff"/>
        </w:rPr>
        <w:t xml:space="preserve">、如果本公司的投标书被接受，本公司将严格履行招标文件中规定的每一项要求，按期、按质、按量履行合同的义务。</w:t>
      </w:r>
      <w:r/>
    </w:p>
    <w:p>
      <w:pPr>
        <w:ind w:firstLine="480"/>
        <w:rPr>
          <w:rFonts w:hint="eastAsia" w:ascii="宋体" w:hAnsi="宋体" w:eastAsia="宋体" w:cs="Times New Roman"/>
          <w:sz w:val="24"/>
          <w:szCs w:val="20"/>
          <w:shd w:val="clear" w:color="auto" w:fill="ffffff"/>
        </w:rPr>
      </w:pPr>
      <w:r>
        <w:rPr>
          <w:rFonts w:ascii="宋体" w:hAnsi="宋体" w:eastAsia="宋体" w:cs="Times New Roman"/>
          <w:sz w:val="24"/>
          <w:szCs w:val="20"/>
          <w:shd w:val="clear" w:color="auto" w:fill="ffffff"/>
        </w:rPr>
        <w:t xml:space="preserve">3</w:t>
      </w:r>
      <w:r>
        <w:rPr>
          <w:rFonts w:hint="eastAsia" w:ascii="宋体" w:hAnsi="宋体" w:eastAsia="宋体" w:cs="Times New Roman"/>
          <w:sz w:val="24"/>
          <w:szCs w:val="20"/>
          <w:shd w:val="clear" w:color="auto" w:fill="ffffff"/>
        </w:rPr>
        <w:t xml:space="preserve">、本公司已</w:t>
      </w:r>
      <w:r>
        <w:rPr>
          <w:rFonts w:ascii="宋体" w:hAnsi="宋体" w:eastAsia="宋体" w:cs="Times New Roman"/>
          <w:sz w:val="24"/>
          <w:szCs w:val="20"/>
          <w:shd w:val="clear" w:color="auto" w:fill="ffffff"/>
        </w:rPr>
        <w:t xml:space="preserve">详细审查全部招标文件，包括</w:t>
      </w:r>
      <w:r>
        <w:rPr>
          <w:rFonts w:hint="eastAsia" w:ascii="宋体" w:hAnsi="宋体" w:eastAsia="宋体" w:cs="Times New Roman"/>
          <w:sz w:val="24"/>
          <w:szCs w:val="20"/>
          <w:shd w:val="clear" w:color="auto" w:fill="ffffff"/>
        </w:rPr>
        <w:t xml:space="preserve">补充文件（更正公告）（</w:t>
      </w:r>
      <w:r>
        <w:rPr>
          <w:rFonts w:ascii="宋体" w:hAnsi="宋体" w:eastAsia="宋体" w:cs="Times New Roman"/>
          <w:sz w:val="24"/>
          <w:szCs w:val="20"/>
          <w:shd w:val="clear" w:color="auto" w:fill="ffffff"/>
        </w:rPr>
        <w:t xml:space="preserve">如有</w:t>
      </w:r>
      <w:r>
        <w:rPr>
          <w:rFonts w:hint="eastAsia" w:ascii="宋体" w:hAnsi="宋体" w:eastAsia="宋体" w:cs="Times New Roman"/>
          <w:sz w:val="24"/>
          <w:szCs w:val="20"/>
          <w:shd w:val="clear" w:color="auto" w:fill="ffffff"/>
        </w:rPr>
        <w:t xml:space="preserve">）</w:t>
      </w:r>
      <w:r>
        <w:rPr>
          <w:rFonts w:ascii="宋体" w:hAnsi="宋体" w:eastAsia="宋体" w:cs="Times New Roman"/>
          <w:sz w:val="24"/>
          <w:szCs w:val="20"/>
          <w:shd w:val="clear" w:color="auto" w:fill="ffffff"/>
        </w:rPr>
        <w:t xml:space="preserve">。</w:t>
      </w:r>
      <w:r>
        <w:rPr>
          <w:rFonts w:hint="eastAsia" w:ascii="宋体" w:hAnsi="宋体" w:eastAsia="宋体" w:cs="Times New Roman"/>
          <w:sz w:val="24"/>
          <w:szCs w:val="20"/>
          <w:shd w:val="clear" w:color="auto" w:fill="ffffff"/>
        </w:rPr>
        <w:t xml:space="preserve">本公司</w:t>
      </w:r>
      <w:r>
        <w:rPr>
          <w:rFonts w:ascii="宋体" w:hAnsi="宋体" w:eastAsia="宋体" w:cs="Times New Roman"/>
          <w:sz w:val="24"/>
          <w:szCs w:val="20"/>
          <w:shd w:val="clear" w:color="auto" w:fill="ffffff"/>
        </w:rPr>
        <w:t xml:space="preserve">完全理解并同意放弃对这方面有不明及误解的权力。</w:t>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4、本公司同意按招标文件中的规定，本投标书的有效期限为投标截止</w:t>
      </w:r>
      <w:r>
        <w:rPr>
          <w:rFonts w:ascii="宋体" w:hAnsi="宋体" w:eastAsia="宋体" w:cs="Times New Roman"/>
          <w:sz w:val="24"/>
          <w:szCs w:val="20"/>
          <w:shd w:val="clear" w:color="auto" w:fill="ffffff"/>
        </w:rPr>
        <w:t xml:space="preserve">日起</w:t>
      </w:r>
      <w:r>
        <w:rPr>
          <w:rFonts w:hint="eastAsia" w:ascii="宋体" w:hAnsi="宋体" w:eastAsia="宋体" w:cs="Times New Roman"/>
          <w:sz w:val="24"/>
          <w:szCs w:val="20"/>
          <w:u w:val="single"/>
          <w:shd w:val="clear" w:color="auto" w:fill="ffffff"/>
        </w:rPr>
        <w:t xml:space="preserve">90</w:t>
      </w:r>
      <w:r>
        <w:rPr>
          <w:rFonts w:hint="eastAsia" w:ascii="宋体" w:hAnsi="宋体" w:eastAsia="宋体" w:cs="Times New Roman"/>
          <w:sz w:val="24"/>
          <w:szCs w:val="20"/>
          <w:shd w:val="clear" w:color="auto" w:fill="ffffff"/>
        </w:rPr>
        <w:t xml:space="preserve">天。</w:t>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5、本公司愿意提供采购人或采购代理机构在招标文件中要求的所有资料。</w:t>
      </w:r>
      <w:r/>
    </w:p>
    <w:p>
      <w:pPr>
        <w:ind w:firstLine="480"/>
        <w:rPr>
          <w:rFonts w:hint="eastAsia" w:ascii="宋体" w:hAnsi="宋体" w:eastAsia="宋体" w:cs="宋体"/>
          <w:sz w:val="24"/>
          <w:szCs w:val="24"/>
          <w:shd w:val="clear" w:color="auto" w:fill="ffffff"/>
        </w:rPr>
      </w:pPr>
      <w:r>
        <w:rPr>
          <w:rFonts w:hint="eastAsia" w:ascii="宋体" w:hAnsi="宋体" w:eastAsia="宋体" w:cs="Times New Roman"/>
          <w:sz w:val="24"/>
          <w:szCs w:val="20"/>
          <w:shd w:val="clear" w:color="auto" w:fill="ffffff"/>
        </w:rPr>
        <w:t xml:space="preserve">6、</w:t>
      </w:r>
      <w:r>
        <w:rPr>
          <w:rFonts w:hint="eastAsia" w:ascii="宋体" w:hAnsi="宋体" w:eastAsia="宋体" w:cs="宋体"/>
          <w:sz w:val="24"/>
          <w:szCs w:val="24"/>
          <w:shd w:val="clear" w:color="auto" w:fill="ffffff"/>
        </w:rPr>
        <w:t xml:space="preserve">本公司</w:t>
      </w:r>
      <w:r>
        <w:rPr>
          <w:rFonts w:ascii="宋体" w:hAnsi="宋体" w:eastAsia="宋体" w:cs="宋体"/>
          <w:sz w:val="24"/>
          <w:szCs w:val="24"/>
          <w:shd w:val="clear" w:color="auto" w:fill="ffffff"/>
        </w:rPr>
        <w:t xml:space="preserve">声明：</w:t>
      </w:r>
      <w:r>
        <w:rPr>
          <w:rFonts w:hint="eastAsia" w:ascii="宋体" w:hAnsi="宋体" w:eastAsia="宋体" w:cs="宋体"/>
          <w:sz w:val="24"/>
          <w:szCs w:val="24"/>
          <w:shd w:val="clear" w:color="auto" w:fill="ffffff"/>
        </w:rPr>
        <w:t xml:space="preserve">本公司</w:t>
      </w:r>
      <w:r>
        <w:rPr>
          <w:rFonts w:ascii="宋体" w:hAnsi="宋体" w:eastAsia="宋体" w:cs="宋体"/>
          <w:sz w:val="24"/>
          <w:szCs w:val="24"/>
          <w:shd w:val="clear" w:color="auto" w:fill="ffffff"/>
        </w:rPr>
        <w:t xml:space="preserve">在参加本次政府采购活动前3年内在经营活动中没有重大违法记录。</w:t>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7、本公司愿意遵守招标公告及招标文件中所列的收费标准。</w:t>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8、本公司承诺该项投标在开标后的全过程中保持有效，不作任何更改和变动。</w:t>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9、如果本公司中标，本公司愿意按招标文件规定支付履约保证金和代理服务费。</w:t>
      </w:r>
      <w:r/>
    </w:p>
    <w:p>
      <w:pPr>
        <w:ind w:firstLine="480"/>
        <w:rPr>
          <w:rFonts w:hint="eastAsia" w:ascii="宋体" w:hAnsi="宋体" w:eastAsia="宋体" w:cs="Times New Roman"/>
          <w:sz w:val="24"/>
          <w:szCs w:val="20"/>
          <w:shd w:val="clear" w:color="auto" w:fill="ffffff"/>
        </w:rPr>
      </w:pPr>
      <w:r>
        <w:rPr>
          <w:rFonts w:ascii="宋体" w:hAnsi="宋体" w:eastAsia="宋体" w:cs="Times New Roman"/>
          <w:sz w:val="24"/>
          <w:szCs w:val="20"/>
          <w:shd w:val="clear" w:color="auto" w:fill="ffffff"/>
        </w:rPr>
        <w:t xml:space="preserve">1</w:t>
      </w:r>
      <w:r>
        <w:rPr>
          <w:rFonts w:hint="eastAsia" w:ascii="宋体" w:hAnsi="宋体" w:eastAsia="宋体" w:cs="Times New Roman"/>
          <w:sz w:val="24"/>
          <w:szCs w:val="20"/>
          <w:shd w:val="clear" w:color="auto" w:fill="ffffff"/>
        </w:rPr>
        <w:t xml:space="preserve">0、本公司承诺符合</w:t>
      </w:r>
      <w:r>
        <w:rPr>
          <w:rFonts w:hint="eastAsia" w:ascii="宋体" w:hAnsi="宋体" w:cs="宋体"/>
          <w:sz w:val="24"/>
          <w:szCs w:val="24"/>
        </w:rPr>
        <w:t xml:space="preserve">招标公告中的“申请人的资格要求”</w:t>
      </w:r>
      <w:r>
        <w:rPr>
          <w:rFonts w:hint="eastAsia" w:ascii="宋体" w:hAnsi="宋体" w:eastAsia="宋体" w:cs="Times New Roman"/>
          <w:sz w:val="24"/>
          <w:szCs w:val="20"/>
          <w:shd w:val="clear" w:color="auto" w:fill="ffffff"/>
        </w:rPr>
        <w:t xml:space="preserve">的要求，若与真实情况不符，本公司愿意承担由此而产生的一切后果。</w:t>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11、综合说明：</w:t>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w:t>
      </w:r>
      <w:r>
        <w:rPr>
          <w:rFonts w:ascii="宋体" w:hAnsi="宋体" w:eastAsia="宋体" w:cs="Times New Roman"/>
          <w:sz w:val="24"/>
          <w:szCs w:val="20"/>
          <w:shd w:val="clear" w:color="auto" w:fill="ffffff"/>
        </w:rPr>
        <w:t xml:space="preserve">1</w:t>
      </w:r>
      <w:r>
        <w:rPr>
          <w:rFonts w:hint="eastAsia" w:ascii="宋体" w:hAnsi="宋体" w:eastAsia="宋体" w:cs="Times New Roman"/>
          <w:sz w:val="24"/>
          <w:szCs w:val="20"/>
          <w:shd w:val="clear" w:color="auto" w:fill="ffffff"/>
        </w:rPr>
        <w:t xml:space="preserve">）伴随服务及配合措施；</w:t>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w:t>
      </w:r>
      <w:r>
        <w:rPr>
          <w:rFonts w:ascii="宋体" w:hAnsi="宋体" w:eastAsia="宋体" w:cs="Times New Roman"/>
          <w:sz w:val="24"/>
          <w:szCs w:val="20"/>
          <w:shd w:val="clear" w:color="auto" w:fill="ffffff"/>
        </w:rPr>
        <w:t xml:space="preserve">2</w:t>
      </w:r>
      <w:r>
        <w:rPr>
          <w:rFonts w:hint="eastAsia" w:ascii="宋体" w:hAnsi="宋体" w:eastAsia="宋体" w:cs="Times New Roman"/>
          <w:sz w:val="24"/>
          <w:szCs w:val="20"/>
          <w:shd w:val="clear" w:color="auto" w:fill="ffffff"/>
        </w:rPr>
        <w:t xml:space="preserve">）要求甲方提供的配合；</w:t>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w:t>
      </w:r>
      <w:r>
        <w:rPr>
          <w:rFonts w:ascii="宋体" w:hAnsi="宋体" w:eastAsia="宋体" w:cs="Times New Roman"/>
          <w:sz w:val="24"/>
          <w:szCs w:val="20"/>
          <w:shd w:val="clear" w:color="auto" w:fill="ffffff"/>
        </w:rPr>
        <w:t xml:space="preserve">3</w:t>
      </w:r>
      <w:r>
        <w:rPr>
          <w:rFonts w:hint="eastAsia" w:ascii="宋体" w:hAnsi="宋体" w:eastAsia="宋体" w:cs="Times New Roman"/>
          <w:sz w:val="24"/>
          <w:szCs w:val="20"/>
          <w:shd w:val="clear" w:color="auto" w:fill="ffffff"/>
        </w:rPr>
        <w:t xml:space="preserve">）对招标文件有不同意见的偏离说明；</w:t>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w:t>
      </w:r>
      <w:r>
        <w:rPr>
          <w:rFonts w:ascii="宋体" w:hAnsi="宋体" w:eastAsia="宋体" w:cs="Times New Roman"/>
          <w:sz w:val="24"/>
          <w:szCs w:val="20"/>
          <w:shd w:val="clear" w:color="auto" w:fill="ffffff"/>
        </w:rPr>
        <w:t xml:space="preserve">4</w:t>
      </w:r>
      <w:r>
        <w:rPr>
          <w:rFonts w:hint="eastAsia" w:ascii="宋体" w:hAnsi="宋体" w:eastAsia="宋体" w:cs="Times New Roman"/>
          <w:sz w:val="24"/>
          <w:szCs w:val="20"/>
          <w:shd w:val="clear" w:color="auto" w:fill="ffffff"/>
        </w:rPr>
        <w:t xml:space="preserve">）其它说明。</w:t>
      </w:r>
      <w:r/>
    </w:p>
    <w:p>
      <w:pPr>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所有有关</w:t>
      </w:r>
      <w:r>
        <w:rPr>
          <w:rFonts w:hint="eastAsia" w:hAnsi="宋体" w:eastAsia="宋体"/>
          <w:sz w:val="24"/>
          <w:szCs w:val="24"/>
        </w:rPr>
        <w:t xml:space="preserve">投标（响应）文件</w:t>
      </w:r>
      <w:r>
        <w:rPr>
          <w:rFonts w:hint="eastAsia" w:ascii="宋体" w:hAnsi="宋体" w:eastAsia="宋体" w:cs="Times New Roman"/>
          <w:sz w:val="24"/>
          <w:szCs w:val="20"/>
          <w:shd w:val="clear" w:color="auto" w:fill="ffffff"/>
        </w:rPr>
        <w:t xml:space="preserve">的函电，请按下列地址联系：</w:t>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单位：                     联系人：                 地址：</w:t>
      </w:r>
      <w:r/>
    </w:p>
    <w:p>
      <w:pPr>
        <w:ind w:firstLine="480"/>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邮政编码：                 联系电话：               传真：</w:t>
      </w:r>
      <w:r/>
    </w:p>
    <w:p>
      <w:pPr>
        <w:ind w:firstLine="480"/>
        <w:rPr>
          <w:rFonts w:hint="eastAsia"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公司电子邮箱：</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w:t>
      </w:r>
      <w:r>
        <w:rPr>
          <w:rFonts w:hint="eastAsia" w:ascii="宋体" w:hAnsi="宋体" w:eastAsia="宋体" w:cs="宋体"/>
          <w:sz w:val="24"/>
          <w:shd w:val="clear" w:color="auto" w:fill="ffffff"/>
        </w:rPr>
        <w:t xml:space="preserve">数币钱包</w:t>
      </w:r>
      <w:r>
        <w:rPr>
          <w:rFonts w:hint="eastAsia" w:ascii="宋体" w:hAnsi="宋体" w:eastAsia="宋体" w:cs="宋体"/>
          <w:sz w:val="24"/>
          <w:shd w:val="clear" w:color="auto" w:fill="ffffff"/>
        </w:rPr>
        <w:t xml:space="preserve">ID）：</w:t>
      </w:r>
      <w:r/>
    </w:p>
    <w:p>
      <w:pPr>
        <w:pStyle w:val="878"/>
        <w:spacing w:line="240" w:lineRule="auto"/>
      </w:pPr>
      <w:r/>
      <w:r/>
    </w:p>
    <w:p>
      <w:pPr>
        <w:ind w:firstLine="210"/>
        <w:jc w:val="right"/>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firstLine="210"/>
        <w:jc w:val="righ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b/>
          <w:szCs w:val="24"/>
        </w:rPr>
      </w:pPr>
      <w:r>
        <w:rPr>
          <w:rFonts w:hint="eastAsia" w:ascii="宋体" w:hAnsi="宋体" w:eastAsia="宋体"/>
          <w:b/>
          <w:szCs w:val="24"/>
        </w:rPr>
        <w:br w:type="page" w:clear="all"/>
      </w:r>
      <w:r/>
    </w:p>
    <w:p>
      <w:pPr>
        <w:pStyle w:val="873"/>
        <w:ind w:firstLine="0"/>
        <w:jc w:val="both"/>
        <w:spacing w:line="360" w:lineRule="auto"/>
        <w:rPr>
          <w:rFonts w:hint="eastAsia" w:ascii="宋体" w:hAnsi="宋体" w:eastAsia="宋体"/>
          <w:b/>
          <w:szCs w:val="24"/>
        </w:rPr>
        <w:outlineLvl w:val="1"/>
      </w:pPr>
      <w:r>
        <w:rPr>
          <w:rFonts w:hint="eastAsia" w:ascii="宋体" w:hAnsi="宋体" w:eastAsia="宋体"/>
          <w:b/>
          <w:szCs w:val="24"/>
        </w:rPr>
        <w:t xml:space="preserve">3、开标一览表</w:t>
      </w:r>
      <w:r/>
    </w:p>
    <w:p>
      <w:pPr>
        <w:pStyle w:val="1015"/>
        <w:jc w:val="center"/>
        <w:spacing w:line="360" w:lineRule="auto"/>
        <w:rPr>
          <w:rFonts w:hint="eastAsia" w:hAnsi="宋体" w:eastAsia="宋体"/>
          <w:b/>
          <w:sz w:val="24"/>
          <w:szCs w:val="24"/>
        </w:rPr>
      </w:pPr>
      <w:r>
        <w:rPr>
          <w:rFonts w:hint="eastAsia" w:hAnsi="宋体" w:eastAsia="宋体"/>
          <w:b/>
          <w:sz w:val="24"/>
          <w:szCs w:val="24"/>
        </w:rPr>
      </w:r>
      <w:r/>
    </w:p>
    <w:p>
      <w:pPr>
        <w:pStyle w:val="1015"/>
        <w:jc w:val="center"/>
        <w:spacing w:line="360" w:lineRule="auto"/>
        <w:rPr>
          <w:rFonts w:hint="eastAsia" w:hAnsi="宋体" w:eastAsia="宋体"/>
          <w:b/>
          <w:sz w:val="24"/>
          <w:szCs w:val="24"/>
        </w:rPr>
      </w:pPr>
      <w:r>
        <w:rPr>
          <w:rFonts w:hint="eastAsia" w:hAnsi="宋体" w:eastAsia="宋体"/>
          <w:b/>
          <w:sz w:val="24"/>
          <w:szCs w:val="24"/>
        </w:rPr>
        <w:t xml:space="preserve">开标一览表</w:t>
      </w:r>
      <w:r/>
    </w:p>
    <w:p>
      <w:pPr>
        <w:pStyle w:val="1015"/>
        <w:jc w:val="center"/>
        <w:spacing w:line="360" w:lineRule="auto"/>
        <w:rPr>
          <w:rFonts w:hint="eastAsia" w:hAnsi="宋体" w:eastAsia="宋体"/>
          <w:b/>
          <w:sz w:val="24"/>
          <w:szCs w:val="24"/>
        </w:rPr>
      </w:pPr>
      <w:r>
        <w:rPr>
          <w:rFonts w:hint="eastAsia" w:hAnsi="宋体" w:eastAsia="宋体"/>
          <w:b/>
          <w:sz w:val="24"/>
          <w:szCs w:val="24"/>
        </w:rPr>
      </w:r>
      <w:r/>
    </w:p>
    <w:p>
      <w:pPr>
        <w:ind w:firstLine="420"/>
        <w:spacing w:line="440" w:lineRule="exact"/>
        <w:widowControl/>
        <w:rPr>
          <w:rFonts w:hint="eastAsia" w:ascii="宋体" w:hAnsi="宋体" w:eastAsia="宋体"/>
          <w:sz w:val="24"/>
          <w:szCs w:val="24"/>
          <w:lang w:val="zh-CN"/>
        </w:rPr>
      </w:pPr>
      <w:r>
        <w:rPr>
          <w:rFonts w:hint="eastAsia" w:ascii="宋体" w:hAnsi="宋体" w:eastAsia="宋体"/>
          <w:sz w:val="24"/>
          <w:szCs w:val="24"/>
          <w:lang w:val="zh-CN"/>
        </w:rPr>
        <w:t xml:space="preserve">供应商</w:t>
      </w:r>
      <w:r>
        <w:rPr>
          <w:rFonts w:ascii="宋体" w:hAnsi="宋体" w:eastAsia="宋体"/>
          <w:sz w:val="24"/>
          <w:szCs w:val="24"/>
          <w:lang w:val="zh-CN"/>
        </w:rPr>
        <w:t xml:space="preserve">全称：</w:t>
      </w:r>
      <w:bookmarkStart w:id="51" w:name="TBR"/>
      <w:r/>
      <w:bookmarkEnd w:id="51"/>
      <w:r/>
      <w:r/>
    </w:p>
    <w:p>
      <w:pPr>
        <w:ind w:firstLine="420"/>
        <w:spacing w:line="440" w:lineRule="exact"/>
        <w:widowControl/>
        <w:rPr>
          <w:rFonts w:hint="eastAsia" w:ascii="宋体" w:hAnsi="宋体" w:eastAsia="宋体"/>
          <w:sz w:val="24"/>
          <w:szCs w:val="24"/>
          <w:lang w:val="zh-CN"/>
        </w:rPr>
      </w:pPr>
      <w:r>
        <w:rPr>
          <w:rFonts w:ascii="宋体" w:hAnsi="宋体" w:eastAsia="宋体"/>
          <w:sz w:val="24"/>
          <w:szCs w:val="24"/>
          <w:lang w:val="zh-CN"/>
        </w:rPr>
        <w:t xml:space="preserve">项目编号：JSZC-320500-SZCH-G2025-0106</w:t>
      </w:r>
      <w:r/>
    </w:p>
    <w:p>
      <w:pPr>
        <w:ind w:firstLine="420"/>
        <w:spacing w:line="440" w:lineRule="exact"/>
        <w:widowControl/>
        <w:rPr>
          <w:rFonts w:hint="eastAsia" w:ascii="宋体" w:hAnsi="宋体" w:eastAsia="宋体"/>
          <w:sz w:val="24"/>
          <w:szCs w:val="24"/>
          <w:lang w:val="zh-CN"/>
        </w:rPr>
      </w:pPr>
      <w:r>
        <w:rPr>
          <w:rFonts w:ascii="宋体" w:hAnsi="宋体" w:eastAsia="宋体"/>
          <w:sz w:val="24"/>
          <w:szCs w:val="24"/>
          <w:lang w:val="zh-CN"/>
        </w:rPr>
        <w:t xml:space="preserve">分包号：</w:t>
      </w:r>
      <w:bookmarkStart w:id="52" w:name="FBH"/>
      <w:r/>
      <w:bookmarkEnd w:id="52"/>
      <w:r>
        <w:rPr>
          <w:rFonts w:hint="eastAsia" w:ascii="宋体" w:hAnsi="宋体" w:eastAsia="宋体"/>
          <w:sz w:val="24"/>
          <w:szCs w:val="24"/>
          <w:lang w:val="zh-CN"/>
        </w:rPr>
        <w:t xml:space="preserve">采购包1/2</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68"/>
        <w:gridCol w:w="6486"/>
      </w:tblGrid>
      <w:tr>
        <w:trPr>
          <w:cantSplit/>
          <w:jc w:val="center"/>
          <w:trHeight w:val="1098"/>
        </w:trPr>
        <w:tc>
          <w:tcPr>
            <w:tcBorders>
              <w:top w:val="single" w:color="auto" w:sz="4" w:space="0"/>
              <w:left w:val="single" w:color="auto" w:sz="4" w:space="0"/>
              <w:bottom w:val="single" w:color="auto" w:sz="4" w:space="0"/>
              <w:right w:val="single" w:color="auto" w:sz="4" w:space="0"/>
            </w:tcBorders>
            <w:tcW w:w="1709" w:type="pct"/>
            <w:vAlign w:val="center"/>
            <w:textDirection w:val="lrTb"/>
            <w:noWrap w:val="false"/>
          </w:tcPr>
          <w:p>
            <w:pPr>
              <w:jc w:val="center"/>
              <w:spacing w:line="600" w:lineRule="exact"/>
              <w:widowControl/>
              <w:rPr>
                <w:rFonts w:hint="eastAsia" w:ascii="宋体" w:hAnsi="宋体" w:eastAsia="宋体"/>
                <w:sz w:val="24"/>
                <w:szCs w:val="24"/>
              </w:rPr>
            </w:pPr>
            <w:r>
              <w:rPr>
                <w:rFonts w:ascii="宋体"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3291" w:type="pct"/>
            <w:vAlign w:val="center"/>
            <w:textDirection w:val="lrTb"/>
            <w:noWrap w:val="false"/>
          </w:tcPr>
          <w:p>
            <w:pPr>
              <w:jc w:val="center"/>
              <w:spacing w:line="600" w:lineRule="exact"/>
              <w:widowControl/>
              <w:rPr>
                <w:rFonts w:hint="eastAsia" w:ascii="宋体" w:hAnsi="宋体" w:eastAsia="宋体"/>
                <w:sz w:val="24"/>
                <w:szCs w:val="24"/>
              </w:rPr>
            </w:pPr>
            <w:r>
              <w:rPr>
                <w:rFonts w:hint="eastAsia" w:ascii="宋体" w:hAnsi="宋体" w:eastAsia="宋体"/>
                <w:sz w:val="24"/>
                <w:szCs w:val="24"/>
              </w:rPr>
              <w:t xml:space="preserve">投标优惠率</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1709" w:type="pct"/>
            <w:vAlign w:val="center"/>
            <w:textDirection w:val="lrTb"/>
            <w:noWrap w:val="false"/>
          </w:tcPr>
          <w:p>
            <w:pPr>
              <w:jc w:val="center"/>
              <w:widowControl/>
              <w:rPr>
                <w:rFonts w:hint="eastAsia" w:ascii="宋体" w:hAnsi="宋体" w:eastAsia="宋体"/>
                <w:sz w:val="24"/>
                <w:szCs w:val="24"/>
              </w:rPr>
            </w:pPr>
            <w:r/>
            <w:bookmarkStart w:id="53" w:name="XMMC"/>
            <w:r/>
            <w:bookmarkEnd w:id="53"/>
            <w:r>
              <w:rPr>
                <w:rFonts w:hint="eastAsia" w:ascii="宋体" w:hAnsi="宋体" w:eastAsia="宋体"/>
                <w:sz w:val="24"/>
                <w:szCs w:val="24"/>
              </w:rPr>
              <w:t xml:space="preserve">苏州市社会福利总院服务对象食堂食材采购</w:t>
            </w:r>
            <w:r/>
          </w:p>
        </w:tc>
        <w:tc>
          <w:tcPr>
            <w:tcBorders>
              <w:top w:val="single" w:color="auto" w:sz="4" w:space="0"/>
              <w:left w:val="single" w:color="auto" w:sz="4" w:space="0"/>
              <w:bottom w:val="single" w:color="auto" w:sz="4" w:space="0"/>
              <w:right w:val="single" w:color="auto" w:sz="4" w:space="0"/>
            </w:tcBorders>
            <w:tcW w:w="3291" w:type="pct"/>
            <w:vAlign w:val="center"/>
            <w:textDirection w:val="lrTb"/>
            <w:noWrap w:val="false"/>
          </w:tcPr>
          <w:p>
            <w:pPr>
              <w:jc w:val="center"/>
              <w:spacing w:line="600" w:lineRule="exact"/>
              <w:widowControl/>
              <w:rPr>
                <w:rFonts w:hint="eastAsia" w:ascii="宋体" w:hAnsi="宋体" w:eastAsia="宋体"/>
                <w:sz w:val="24"/>
                <w:szCs w:val="24"/>
              </w:rPr>
            </w:pPr>
            <w:r>
              <w:rPr>
                <w:rFonts w:hint="eastAsia" w:ascii="宋体" w:hAnsi="宋体" w:eastAsia="宋体"/>
                <w:sz w:val="24"/>
                <w:szCs w:val="24"/>
              </w:rPr>
              <w:t xml:space="preserve">%</w:t>
            </w:r>
            <w:r/>
          </w:p>
        </w:tc>
      </w:tr>
    </w:tbl>
    <w:p>
      <w:pPr>
        <w:ind w:left="1024"/>
        <w:spacing w:line="600" w:lineRule="exact"/>
        <w:widowControl/>
        <w:rPr>
          <w:rFonts w:hint="eastAsia" w:ascii="宋体" w:hAnsi="宋体" w:eastAsia="宋体"/>
          <w:sz w:val="24"/>
          <w:szCs w:val="24"/>
        </w:rPr>
      </w:pPr>
      <w:r>
        <w:rPr>
          <w:rFonts w:hint="eastAsia" w:ascii="宋体" w:hAnsi="宋体" w:eastAsia="宋体"/>
          <w:sz w:val="24"/>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eastAsia="宋体"/>
        </w:rPr>
        <w:outlineLvl w:val="1"/>
      </w:pPr>
      <w:r>
        <w:rPr>
          <w:rFonts w:ascii="宋体" w:hAnsi="宋体" w:eastAsia="宋体" w:cs="Times New Roman"/>
          <w:b/>
          <w:sz w:val="24"/>
          <w:szCs w:val="24"/>
          <w:shd w:val="clear" w:color="auto" w:fill="ffffff"/>
        </w:rPr>
        <w:br w:type="page" w:clear="all"/>
      </w:r>
      <w:r>
        <w:rPr>
          <w:rFonts w:hint="eastAsia" w:ascii="宋体" w:hAnsi="宋体" w:eastAsia="宋体" w:cs="Times New Roman"/>
          <w:b/>
          <w:sz w:val="24"/>
          <w:szCs w:val="24"/>
          <w:shd w:val="clear" w:color="auto" w:fill="ffffff"/>
        </w:rPr>
        <w:t xml:space="preserve">4、</w:t>
      </w:r>
      <w:r>
        <w:rPr>
          <w:rFonts w:hint="eastAsia" w:ascii="宋体" w:hAnsi="宋体" w:eastAsia="宋体" w:cs="宋体"/>
          <w:b/>
          <w:bCs/>
          <w:sz w:val="24"/>
          <w:szCs w:val="24"/>
          <w:shd w:val="clear" w:color="auto" w:fill="ffffff"/>
        </w:rPr>
        <w:t xml:space="preserve">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w:t>
      </w:r>
      <w:r/>
    </w:p>
    <w:p>
      <w:pPr>
        <w:pStyle w:val="880"/>
        <w:rPr>
          <w:rFonts w:hint="default"/>
          <w:shd w:val="clear" w:color="auto" w:fill="ffffff"/>
        </w:rPr>
      </w:pPr>
      <w:r>
        <w:rPr>
          <w:rFonts w:hint="default"/>
          <w:shd w:val="clear" w:color="auto" w:fill="ffffff"/>
        </w:rPr>
      </w:r>
      <w:r/>
    </w:p>
    <w:p>
      <w:pPr>
        <w:jc w:val="center"/>
        <w:spacing w:line="360" w:lineRule="auto"/>
        <w:rPr>
          <w:rFonts w:hint="eastAsia" w:ascii="宋体" w:hAnsi="宋体" w:eastAsia="宋体" w:cs="宋体"/>
          <w:b/>
          <w:bCs/>
          <w:sz w:val="24"/>
          <w:szCs w:val="24"/>
          <w:shd w:val="clear" w:color="auto" w:fill="ffffff"/>
        </w:rPr>
      </w:pPr>
      <w:r>
        <w:rPr>
          <w:rFonts w:ascii="宋体" w:hAnsi="宋体" w:eastAsia="宋体" w:cs="宋体"/>
          <w:b/>
          <w:bCs/>
          <w:sz w:val="24"/>
          <w:szCs w:val="24"/>
          <w:shd w:val="clear" w:color="auto" w:fill="ffffff"/>
        </w:rPr>
        <w:t xml:space="preserve">采购包</w:t>
      </w:r>
      <w:r>
        <w:rPr>
          <w:rFonts w:ascii="宋体" w:hAnsi="宋体" w:eastAsia="宋体" w:cs="宋体"/>
          <w:b/>
          <w:bCs/>
          <w:sz w:val="24"/>
          <w:szCs w:val="24"/>
          <w:u w:val="single"/>
          <w:shd w:val="clear" w:color="auto" w:fill="ffffff"/>
        </w:rPr>
        <w:t xml:space="preserve">   </w:t>
      </w:r>
      <w:r>
        <w:rPr>
          <w:rFonts w:ascii="宋体" w:hAnsi="宋体" w:eastAsia="宋体" w:cs="宋体"/>
          <w:b/>
          <w:bCs/>
          <w:sz w:val="24"/>
          <w:szCs w:val="24"/>
          <w:shd w:val="clear" w:color="auto" w:fill="ffffff"/>
        </w:rPr>
        <w:t xml:space="preserve">：投标（响应）报价明细表</w:t>
      </w:r>
      <w:r/>
    </w:p>
    <w:p>
      <w:pPr>
        <w:spacing w:line="360" w:lineRule="auto"/>
      </w:pPr>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938"/>
        <w:gridCol w:w="909"/>
        <w:gridCol w:w="1269"/>
        <w:gridCol w:w="944"/>
        <w:gridCol w:w="1281"/>
        <w:gridCol w:w="1817"/>
        <w:gridCol w:w="1472"/>
        <w:gridCol w:w="1224"/>
      </w:tblGrid>
      <w:tr>
        <w:trPr>
          <w:jc w:val="center"/>
          <w:trHeight w:val="567"/>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rPr>
                <w:rFonts w:hint="eastAsia" w:cs="宋体" w:asciiTheme="minorEastAsia" w:hAnsiTheme="minorEastAsia"/>
                <w:szCs w:val="21"/>
                <w:lang w:val="zh-CN"/>
              </w:rPr>
            </w:pPr>
            <w:r>
              <w:rPr>
                <w:rFonts w:cs="宋体" w:asciiTheme="minorEastAsia" w:hAnsiTheme="minorEastAsia"/>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品名</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品牌</w:t>
            </w:r>
            <w:r/>
          </w:p>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（如有）</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产地</w:t>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生产厂家</w:t>
            </w:r>
            <w:r/>
          </w:p>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（如有）</w:t>
            </w:r>
            <w:r/>
          </w:p>
        </w:tc>
        <w:tc>
          <w:tcPr>
            <w:tcBorders>
              <w:top w:val="single" w:color="auto" w:sz="4" w:space="0"/>
              <w:left w:val="single" w:color="auto" w:sz="4" w:space="0"/>
              <w:bottom w:val="single" w:color="auto" w:sz="4" w:space="0"/>
              <w:right w:val="single" w:color="auto" w:sz="4" w:space="0"/>
            </w:tcBorders>
            <w:tcW w:w="922"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生产基地或种植/养殖基地（如有）</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投标优惠率</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备注</w:t>
            </w:r>
            <w:r/>
          </w:p>
        </w:tc>
      </w:tr>
      <w:tr>
        <w:trPr>
          <w:jc w:val="center"/>
          <w:trHeight w:val="567"/>
        </w:trPr>
        <w:tc>
          <w:tcPr>
            <w:tcBorders>
              <w:left w:val="single" w:color="auto" w:sz="4" w:space="0"/>
              <w:bottom w:val="single" w:color="auto" w:sz="4" w:space="0"/>
              <w:right w:val="single" w:color="auto" w:sz="4" w:space="0"/>
            </w:tcBorders>
            <w:tcW w:w="476"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1</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922"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right w:val="single" w:color="auto" w:sz="4" w:space="0"/>
            </w:tcBorders>
            <w:tcW w:w="747" w:type="pct"/>
            <w:vAlign w:val="center"/>
            <w:vMerge w:val="restart"/>
            <w:textDirection w:val="lrTb"/>
            <w:noWrap w:val="false"/>
          </w:tcPr>
          <w:p>
            <w:pPr>
              <w:jc w:val="center"/>
              <w:rPr>
                <w:rFonts w:hint="eastAsia" w:cs="宋体" w:asciiTheme="minorEastAsia" w:hAnsiTheme="minorEastAsia"/>
                <w:szCs w:val="21"/>
                <w:lang w:val="zh-CN"/>
              </w:rPr>
            </w:pPr>
            <w:r>
              <w:rPr>
                <w:rFonts w:cs="宋体" w:asciiTheme="minorEastAsia" w:hAnsiTheme="minorEastAsia"/>
                <w:szCs w:val="21"/>
                <w:lang w:val="zh-CN"/>
              </w:rPr>
              <w:t xml:space="preserve">%</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r>
      <w:tr>
        <w:trPr>
          <w:jc w:val="center"/>
          <w:trHeight w:val="802"/>
        </w:trPr>
        <w:tc>
          <w:tcPr>
            <w:tcBorders>
              <w:left w:val="single" w:color="auto" w:sz="4" w:space="0"/>
              <w:bottom w:val="single" w:color="auto" w:sz="4" w:space="0"/>
              <w:right w:val="single" w:color="auto" w:sz="4" w:space="0"/>
            </w:tcBorders>
            <w:tcW w:w="476"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2</w:t>
            </w:r>
            <w:r/>
          </w:p>
        </w:tc>
        <w:tc>
          <w:tcPr>
            <w:tcBorders>
              <w:top w:val="single" w:color="auto" w:sz="4" w:space="0"/>
              <w:left w:val="single" w:color="auto" w:sz="4" w:space="0"/>
              <w:right w:val="single" w:color="auto" w:sz="4" w:space="0"/>
            </w:tcBorders>
            <w:tcW w:w="46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right w:val="single" w:color="auto" w:sz="4" w:space="0"/>
            </w:tcBorders>
            <w:tcW w:w="644"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right w:val="single" w:color="auto" w:sz="4" w:space="0"/>
            </w:tcBorders>
            <w:tcW w:w="479"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right w:val="single" w:color="auto" w:sz="4" w:space="0"/>
            </w:tcBorders>
            <w:tcW w:w="650"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right w:val="single" w:color="auto" w:sz="4" w:space="0"/>
            </w:tcBorders>
            <w:tcW w:w="922"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left w:val="single" w:color="auto" w:sz="4" w:space="0"/>
              <w:right w:val="single" w:color="auto" w:sz="4" w:space="0"/>
            </w:tcBorders>
            <w:tcW w:w="747" w:type="pct"/>
            <w:vAlign w:val="center"/>
            <w:vMerge w:val="continue"/>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right w:val="single" w:color="auto" w:sz="4" w:space="0"/>
            </w:tcBorders>
            <w:tcW w:w="62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3</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922"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left w:val="single" w:color="auto" w:sz="4" w:space="0"/>
              <w:right w:val="single" w:color="auto" w:sz="4" w:space="0"/>
            </w:tcBorders>
            <w:tcW w:w="747" w:type="pct"/>
            <w:vAlign w:val="center"/>
            <w:vMerge w:val="continue"/>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r>
      <w:tr>
        <w:trPr>
          <w:jc w:val="center"/>
          <w:trHeight w:val="567"/>
        </w:trPr>
        <w:tc>
          <w:tcPr>
            <w:tcBorders>
              <w:left w:val="single" w:color="auto" w:sz="4" w:space="0"/>
              <w:bottom w:val="single" w:color="auto" w:sz="4" w:space="0"/>
              <w:right w:val="single" w:color="auto" w:sz="4" w:space="0"/>
            </w:tcBorders>
            <w:tcW w:w="476"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4</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922"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left w:val="single" w:color="auto" w:sz="4" w:space="0"/>
              <w:right w:val="single" w:color="auto" w:sz="4" w:space="0"/>
            </w:tcBorders>
            <w:tcW w:w="747" w:type="pct"/>
            <w:vAlign w:val="center"/>
            <w:vMerge w:val="continue"/>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r>
      <w:tr>
        <w:trPr>
          <w:jc w:val="center"/>
          <w:trHeight w:val="567"/>
        </w:trPr>
        <w:tc>
          <w:tcPr>
            <w:tcBorders>
              <w:left w:val="single" w:color="auto" w:sz="4" w:space="0"/>
              <w:bottom w:val="single" w:color="auto" w:sz="4" w:space="0"/>
              <w:right w:val="single" w:color="auto" w:sz="4" w:space="0"/>
            </w:tcBorders>
            <w:tcW w:w="476"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5</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922"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left w:val="single" w:color="auto" w:sz="4" w:space="0"/>
              <w:right w:val="single" w:color="auto" w:sz="4" w:space="0"/>
            </w:tcBorders>
            <w:tcW w:w="747" w:type="pct"/>
            <w:vAlign w:val="center"/>
            <w:vMerge w:val="continue"/>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r>
      <w:tr>
        <w:trPr>
          <w:jc w:val="center"/>
          <w:trHeight w:val="567"/>
        </w:trPr>
        <w:tc>
          <w:tcPr>
            <w:tcBorders>
              <w:left w:val="single" w:color="auto" w:sz="4" w:space="0"/>
              <w:bottom w:val="single" w:color="auto" w:sz="4" w:space="0"/>
              <w:right w:val="single" w:color="auto" w:sz="4" w:space="0"/>
            </w:tcBorders>
            <w:tcW w:w="476"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6</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922"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left w:val="single" w:color="auto" w:sz="4" w:space="0"/>
              <w:right w:val="single" w:color="auto" w:sz="4" w:space="0"/>
            </w:tcBorders>
            <w:tcW w:w="747" w:type="pct"/>
            <w:vAlign w:val="center"/>
            <w:vMerge w:val="continue"/>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7</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Theme="minorEastAsia" w:hAnsiTheme="minorEastAsia"/>
                <w:szCs w:val="21"/>
                <w:lang w:val="zh-CN"/>
              </w:rPr>
            </w:pPr>
            <w:r>
              <w:rPr>
                <w:rFonts w:hint="eastAsia"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asciiTheme="minorEastAsia" w:hAnsiTheme="minorEastAsia"/>
                <w:szCs w:val="21"/>
                <w:lang w:val="zh-CN"/>
              </w:rPr>
            </w:pPr>
            <w:r>
              <w:rPr>
                <w:rFonts w:hint="eastAsia"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922"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left w:val="single" w:color="auto" w:sz="4" w:space="0"/>
              <w:right w:val="single" w:color="auto" w:sz="4" w:space="0"/>
            </w:tcBorders>
            <w:tcW w:w="747" w:type="pct"/>
            <w:vAlign w:val="center"/>
            <w:vMerge w:val="continue"/>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8</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Theme="minorEastAsia" w:hAnsiTheme="minorEastAsia"/>
                <w:szCs w:val="21"/>
                <w:lang w:val="zh-CN"/>
              </w:rPr>
            </w:pPr>
            <w:r>
              <w:rPr>
                <w:rFonts w:hint="eastAsia"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asciiTheme="minorEastAsia" w:hAnsiTheme="minorEastAsia"/>
                <w:szCs w:val="21"/>
                <w:lang w:val="zh-CN"/>
              </w:rPr>
            </w:pPr>
            <w:r>
              <w:rPr>
                <w:rFonts w:hint="eastAsia"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922"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left w:val="single" w:color="auto" w:sz="4" w:space="0"/>
              <w:right w:val="single" w:color="auto" w:sz="4" w:space="0"/>
            </w:tcBorders>
            <w:tcW w:w="747" w:type="pct"/>
            <w:vAlign w:val="center"/>
            <w:vMerge w:val="continue"/>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t xml:space="preserve">9</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Theme="minorEastAsia" w:hAnsiTheme="minorEastAsia"/>
                <w:szCs w:val="21"/>
                <w:lang w:val="zh-CN"/>
              </w:rPr>
            </w:pPr>
            <w:r>
              <w:rPr>
                <w:rFonts w:hint="eastAsia"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asciiTheme="minorEastAsia" w:hAnsiTheme="minorEastAsia"/>
                <w:szCs w:val="21"/>
                <w:lang w:val="zh-CN"/>
              </w:rPr>
            </w:pPr>
            <w:r>
              <w:rPr>
                <w:rFonts w:hint="eastAsia"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922"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left w:val="single" w:color="auto" w:sz="4" w:space="0"/>
              <w:right w:val="single" w:color="auto" w:sz="4" w:space="0"/>
            </w:tcBorders>
            <w:tcW w:w="747" w:type="pct"/>
            <w:vAlign w:val="center"/>
            <w:vMerge w:val="continue"/>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10</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Theme="minorEastAsia" w:hAnsiTheme="minorEastAsia"/>
                <w:szCs w:val="21"/>
                <w:lang w:val="zh-CN"/>
              </w:rPr>
            </w:pPr>
            <w:r>
              <w:rPr>
                <w:rFonts w:hint="eastAsia"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asciiTheme="minorEastAsia" w:hAnsiTheme="minorEastAsia"/>
                <w:szCs w:val="21"/>
                <w:lang w:val="zh-CN"/>
              </w:rPr>
            </w:pPr>
            <w:r>
              <w:rPr>
                <w:rFonts w:hint="eastAsia"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922"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left w:val="single" w:color="auto" w:sz="4" w:space="0"/>
              <w:right w:val="single" w:color="auto" w:sz="4" w:space="0"/>
            </w:tcBorders>
            <w:tcW w:w="747" w:type="pct"/>
            <w:vAlign w:val="center"/>
            <w:vMerge w:val="continue"/>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922"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left w:val="single" w:color="auto" w:sz="4" w:space="0"/>
              <w:bottom w:val="single" w:color="auto" w:sz="4" w:space="0"/>
              <w:right w:val="single" w:color="auto" w:sz="4" w:space="0"/>
            </w:tcBorders>
            <w:tcW w:w="747" w:type="pct"/>
            <w:vAlign w:val="center"/>
            <w:vMerge w:val="continue"/>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rPr>
                <w:rFonts w:hint="eastAsia" w:cs="宋体" w:asciiTheme="minorEastAsia" w:hAnsiTheme="minorEastAsia"/>
                <w:szCs w:val="21"/>
              </w:rPr>
            </w:pPr>
            <w:r>
              <w:rPr>
                <w:rFonts w:cs="宋体" w:asciiTheme="minorEastAsia" w:hAnsiTheme="minorEastAsia"/>
                <w:szCs w:val="21"/>
              </w:rPr>
              <w:t xml:space="preserve">……</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Theme="minorEastAsia" w:hAnsiTheme="minorEastAsia"/>
                <w:szCs w:val="21"/>
                <w:lang w:val="zh-CN"/>
              </w:rPr>
            </w:pPr>
            <w:r>
              <w:rPr>
                <w:rFonts w:asciiTheme="minorEastAsia" w:hAnsiTheme="minorEastAsia"/>
                <w:szCs w:val="21"/>
                <w:lang w:val="zh-CN"/>
              </w:rPr>
              <w:t xml:space="preserve">……</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asciiTheme="minorEastAsia" w:hAnsiTheme="minorEastAsia"/>
                <w:szCs w:val="21"/>
                <w:lang w:val="zh-CN"/>
              </w:rPr>
            </w:pPr>
            <w:r>
              <w:rPr>
                <w:rFonts w:hint="eastAsia"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922"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left w:val="single" w:color="auto" w:sz="4" w:space="0"/>
              <w:bottom w:val="single" w:color="auto" w:sz="4" w:space="0"/>
              <w:right w:val="single" w:color="auto" w:sz="4" w:space="0"/>
            </w:tcBorders>
            <w:tcW w:w="747" w:type="pct"/>
            <w:vAlign w:val="center"/>
            <w:vMerge w:val="continue"/>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cs="宋体" w:asciiTheme="minorEastAsia" w:hAnsiTheme="minorEastAsia"/>
                <w:szCs w:val="21"/>
                <w:lang w:val="zh-CN"/>
              </w:rPr>
            </w:pPr>
            <w:r>
              <w:rPr>
                <w:rFonts w:hint="eastAsia" w:cs="宋体" w:asciiTheme="minorEastAsia" w:hAnsiTheme="minorEastAsia"/>
                <w:szCs w:val="21"/>
                <w:lang w:val="zh-CN"/>
              </w:rPr>
            </w:r>
            <w:r/>
          </w:p>
        </w:tc>
      </w:tr>
    </w:tbl>
    <w:p>
      <w:pPr>
        <w:spacing w:line="360" w:lineRule="auto"/>
        <w:rPr>
          <w:rFonts w:hint="eastAsia" w:ascii="宋体" w:hAnsi="宋体" w:eastAsia="宋体" w:cs="Times New Roman"/>
          <w:sz w:val="24"/>
          <w:szCs w:val="20"/>
        </w:rPr>
      </w:pPr>
      <w:r>
        <w:rPr>
          <w:rFonts w:hint="eastAsia" w:ascii="宋体" w:hAnsi="宋体" w:eastAsia="宋体" w:cs="Times New Roman"/>
          <w:sz w:val="24"/>
          <w:szCs w:val="20"/>
        </w:rPr>
      </w:r>
      <w:r/>
    </w:p>
    <w:p>
      <w:pPr>
        <w:spacing w:line="360" w:lineRule="auto"/>
        <w:rPr>
          <w:rFonts w:hint="eastAsia" w:ascii="宋体" w:hAnsi="宋体" w:eastAsia="宋体" w:cs="Times New Roman"/>
          <w:sz w:val="24"/>
          <w:szCs w:val="20"/>
        </w:rPr>
      </w:pPr>
      <w:r>
        <w:rPr>
          <w:rFonts w:hint="eastAsia" w:ascii="宋体" w:hAnsi="宋体" w:eastAsia="宋体" w:cs="Times New Roman"/>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Times New Roman"/>
          <w:b/>
          <w:sz w:val="24"/>
          <w:szCs w:val="24"/>
          <w:shd w:val="clear" w:color="auto" w:fill="ffffff"/>
        </w:rPr>
      </w:pPr>
      <w:r>
        <w:rPr>
          <w:rFonts w:hint="eastAsia" w:ascii="宋体" w:hAnsi="宋体" w:eastAsia="宋体" w:cs="Times New Roman"/>
          <w:b/>
          <w:sz w:val="24"/>
          <w:szCs w:val="24"/>
          <w:shd w:val="clear" w:color="auto" w:fill="ffffff"/>
        </w:rPr>
        <w:br w:type="page" w:clear="all"/>
      </w:r>
      <w:r/>
    </w:p>
    <w:p>
      <w:pPr>
        <w:jc w:val="left"/>
        <w:spacing w:line="360" w:lineRule="auto"/>
        <w:rPr>
          <w:rFonts w:hint="eastAsia" w:ascii="宋体" w:hAnsi="宋体" w:eastAsia="宋体"/>
          <w:b/>
          <w:sz w:val="24"/>
          <w:szCs w:val="24"/>
          <w:shd w:val="clear" w:color="auto" w:fill="ffffff"/>
        </w:rPr>
        <w:outlineLvl w:val="1"/>
      </w:pPr>
      <w:r>
        <w:rPr>
          <w:rFonts w:hint="eastAsia" w:ascii="宋体" w:hAnsi="宋体" w:eastAsia="宋体"/>
          <w:b/>
          <w:sz w:val="24"/>
          <w:szCs w:val="24"/>
          <w:shd w:val="clear" w:color="auto" w:fill="ffffff"/>
        </w:rPr>
        <w:t xml:space="preserve">5、针对本项目制定的实施方案</w:t>
      </w:r>
      <w:r/>
    </w:p>
    <w:p>
      <w:pPr>
        <w:jc w:val="center"/>
        <w:spacing w:before="240" w:line="360" w:lineRule="auto"/>
        <w:rPr>
          <w:rFonts w:hint="eastAsia" w:ascii="宋体" w:hAnsi="宋体" w:eastAsia="宋体" w:cs="Times New Roman"/>
          <w:b/>
          <w:sz w:val="24"/>
          <w:szCs w:val="24"/>
          <w:shd w:val="clear" w:color="auto" w:fill="ffffff"/>
        </w:rPr>
      </w:pPr>
      <w:r>
        <w:rPr>
          <w:rFonts w:hint="eastAsia" w:ascii="宋体" w:hAnsi="宋体" w:eastAsia="宋体" w:cs="Times New Roman"/>
          <w:b/>
          <w:sz w:val="24"/>
          <w:szCs w:val="24"/>
          <w:shd w:val="clear" w:color="auto" w:fill="ffffff"/>
        </w:rPr>
      </w:r>
      <w:r/>
    </w:p>
    <w:p>
      <w:pPr>
        <w:jc w:val="center"/>
        <w:spacing w:before="240" w:line="360" w:lineRule="auto"/>
        <w:rPr>
          <w:rFonts w:hint="eastAsia" w:ascii="宋体" w:hAnsi="宋体" w:eastAsia="宋体" w:cs="Times New Roman"/>
          <w:b/>
          <w:sz w:val="24"/>
          <w:szCs w:val="24"/>
          <w:shd w:val="clear" w:color="auto" w:fill="ffffff"/>
        </w:rPr>
      </w:pPr>
      <w:r>
        <w:rPr>
          <w:rFonts w:hint="eastAsia" w:ascii="宋体" w:hAnsi="宋体" w:eastAsia="宋体" w:cs="Times New Roman"/>
          <w:b/>
          <w:sz w:val="24"/>
          <w:szCs w:val="24"/>
          <w:shd w:val="clear" w:color="auto" w:fill="ffffff"/>
        </w:rPr>
        <w:t xml:space="preserve">采购包</w:t>
      </w:r>
      <w:r>
        <w:rPr>
          <w:rFonts w:hint="eastAsia" w:ascii="宋体" w:hAnsi="宋体" w:eastAsia="宋体" w:cs="Times New Roman"/>
          <w:b/>
          <w:sz w:val="24"/>
          <w:szCs w:val="24"/>
          <w:u w:val="single"/>
          <w:shd w:val="clear" w:color="auto" w:fill="ffffff"/>
        </w:rPr>
        <w:t xml:space="preserve">   </w:t>
      </w:r>
      <w:r>
        <w:rPr>
          <w:rFonts w:hint="eastAsia" w:ascii="宋体" w:hAnsi="宋体" w:eastAsia="宋体" w:cs="Times New Roman"/>
          <w:b/>
          <w:sz w:val="24"/>
          <w:szCs w:val="24"/>
          <w:shd w:val="clear" w:color="auto" w:fill="ffffff"/>
        </w:rPr>
        <w:t xml:space="preserve">：针对本项目制定的实施方案</w:t>
      </w:r>
      <w:r/>
    </w:p>
    <w:p>
      <w:pPr>
        <w:pStyle w:val="878"/>
        <w:spacing w:line="360" w:lineRule="auto"/>
      </w:p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648"/>
      </w:tblGrid>
      <w:tr>
        <w:trPr>
          <w:jc w:val="center"/>
          <w:trHeight w:val="3980"/>
        </w:trPr>
        <w:tc>
          <w:tcPr>
            <w:tcW w:w="5000" w:type="pct"/>
            <w:textDirection w:val="lrTb"/>
            <w:noWrap w:val="false"/>
          </w:tcPr>
          <w:p>
            <w:pPr>
              <w:jc w:val="left"/>
              <w:spacing w:line="360" w:lineRule="auto"/>
              <w:tabs>
                <w:tab w:val="left" w:pos="1320" w:leader="none"/>
              </w:tabs>
              <w:rPr>
                <w:rFonts w:hint="eastAsia" w:ascii="宋体" w:hAnsi="宋体" w:eastAsia="宋体" w:cs="Times New Roman"/>
                <w:sz w:val="24"/>
                <w:szCs w:val="21"/>
                <w:shd w:val="clear" w:color="auto" w:fill="ffffff"/>
              </w:rPr>
            </w:pPr>
            <w:r>
              <w:rPr>
                <w:rFonts w:hint="eastAsia" w:ascii="宋体" w:hAnsi="宋体" w:eastAsia="宋体" w:cs="Times New Roman"/>
                <w:sz w:val="24"/>
                <w:szCs w:val="24"/>
                <w:shd w:val="clear" w:color="auto" w:fill="ffffff"/>
              </w:rPr>
              <w:t xml:space="preserve">提示：</w:t>
            </w:r>
            <w:r>
              <w:rPr>
                <w:rFonts w:hint="eastAsia" w:ascii="宋体" w:hAnsi="宋体" w:eastAsia="宋体" w:cs="Times New Roman"/>
                <w:bCs/>
                <w:sz w:val="24"/>
                <w:szCs w:val="24"/>
              </w:rPr>
              <w:t xml:space="preserve">供应商应根据本次采购项目要求，对实施方案等进行详细的说明与描述。</w:t>
            </w:r>
            <w:r>
              <w:rPr>
                <w:rFonts w:hint="eastAsia" w:ascii="宋体" w:hAnsi="宋体" w:eastAsia="宋体" w:cs="Times New Roman"/>
                <w:sz w:val="24"/>
                <w:szCs w:val="24"/>
                <w:shd w:val="clear" w:color="auto" w:fill="ffffff"/>
              </w:rPr>
              <w:t xml:space="preserve">供应商可根据自身情况编写，本页</w:t>
            </w:r>
            <w:r>
              <w:rPr>
                <w:rFonts w:hint="eastAsia" w:ascii="宋体" w:hAnsi="宋体" w:eastAsia="宋体" w:cs="Times New Roman"/>
                <w:sz w:val="24"/>
                <w:szCs w:val="24"/>
                <w:shd w:val="clear" w:color="auto" w:fill="ffffff"/>
              </w:rPr>
              <w:t xml:space="preserve">不够可</w:t>
            </w:r>
            <w:r>
              <w:rPr>
                <w:rFonts w:hint="eastAsia" w:ascii="宋体" w:hAnsi="宋体" w:eastAsia="宋体" w:cs="Times New Roman"/>
                <w:sz w:val="24"/>
                <w:szCs w:val="24"/>
                <w:shd w:val="clear" w:color="auto" w:fill="ffffff"/>
              </w:rPr>
              <w:t xml:space="preserve">另加页附后。</w:t>
            </w:r>
            <w:r/>
          </w:p>
          <w:p>
            <w:pPr>
              <w:jc w:val="left"/>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ind w:firstLine="260"/>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ind w:firstLine="260"/>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tc>
      </w:tr>
    </w:tbl>
    <w:p>
      <w:pPr>
        <w:ind w:firstLine="480"/>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b/>
          <w:sz w:val="24"/>
          <w:szCs w:val="24"/>
          <w:shd w:val="clear" w:color="auto" w:fill="ffffff"/>
        </w:rPr>
        <w:outlineLvl w:val="1"/>
      </w:pPr>
      <w:r>
        <w:rPr>
          <w:rFonts w:ascii="宋体" w:hAnsi="宋体" w:eastAsia="宋体" w:cs="Times New Roman"/>
          <w:b/>
          <w:sz w:val="24"/>
          <w:szCs w:val="24"/>
          <w:shd w:val="clear" w:color="auto" w:fill="ffffff"/>
        </w:rPr>
        <w:br w:type="page" w:clear="all"/>
      </w:r>
      <w:r>
        <w:rPr>
          <w:rFonts w:hint="eastAsia" w:ascii="宋体" w:hAnsi="宋体" w:eastAsia="宋体"/>
          <w:b/>
          <w:sz w:val="24"/>
          <w:szCs w:val="24"/>
          <w:shd w:val="clear" w:color="auto" w:fill="ffffff"/>
        </w:rPr>
        <w:t xml:space="preserve">6、</w:t>
      </w:r>
      <w:r>
        <w:rPr>
          <w:rFonts w:hint="eastAsia" w:ascii="宋体" w:hAnsi="宋体" w:eastAsia="宋体"/>
          <w:b/>
          <w:sz w:val="24"/>
          <w:szCs w:val="24"/>
        </w:rPr>
        <w:t xml:space="preserve">技术或服务</w:t>
      </w:r>
      <w:r>
        <w:rPr>
          <w:rFonts w:hint="eastAsia" w:ascii="宋体" w:hAnsi="宋体" w:eastAsia="宋体"/>
          <w:b/>
          <w:sz w:val="24"/>
          <w:szCs w:val="24"/>
          <w:shd w:val="clear" w:color="auto" w:fill="ffffff"/>
        </w:rPr>
        <w:t xml:space="preserve">要求偏离表</w:t>
      </w:r>
      <w:r/>
    </w:p>
    <w:p>
      <w:pPr>
        <w:pStyle w:val="878"/>
        <w:spacing w:line="360" w:lineRule="auto"/>
        <w:rPr>
          <w:rFonts w:hint="eastAsia" w:ascii="宋体" w:hAnsi="宋体" w:eastAsia="宋体"/>
          <w:b/>
          <w:sz w:val="24"/>
          <w:szCs w:val="24"/>
        </w:rPr>
      </w:pPr>
      <w:r>
        <w:rPr>
          <w:rFonts w:hint="eastAsia" w:ascii="宋体" w:hAnsi="宋体" w:eastAsia="宋体"/>
          <w:b/>
          <w:sz w:val="24"/>
          <w:szCs w:val="24"/>
        </w:rPr>
      </w:r>
      <w:r/>
    </w:p>
    <w:p>
      <w:pPr>
        <w:pStyle w:val="878"/>
        <w:jc w:val="center"/>
        <w:spacing w:line="360" w:lineRule="auto"/>
        <w:rPr>
          <w:rFonts w:hint="eastAsia" w:ascii="宋体" w:hAnsi="宋体" w:eastAsia="宋体"/>
          <w:b/>
          <w:sz w:val="24"/>
          <w:szCs w:val="24"/>
          <w:shd w:val="clear" w:color="auto" w:fill="ffffff"/>
        </w:rPr>
      </w:pPr>
      <w:r>
        <w:rPr>
          <w:rFonts w:hint="eastAsia" w:ascii="宋体" w:hAnsi="宋体" w:eastAsia="宋体"/>
          <w:b/>
          <w:sz w:val="24"/>
          <w:szCs w:val="24"/>
          <w:shd w:val="clear" w:color="auto" w:fill="ffffff"/>
        </w:rPr>
        <w:t xml:space="preserve">采购包</w:t>
      </w:r>
      <w:r>
        <w:rPr>
          <w:rFonts w:hint="eastAsia" w:ascii="宋体" w:hAnsi="宋体" w:eastAsia="宋体"/>
          <w:b/>
          <w:sz w:val="24"/>
          <w:szCs w:val="24"/>
          <w:u w:val="single"/>
          <w:shd w:val="clear" w:color="auto" w:fill="ffffff"/>
        </w:rPr>
        <w:t xml:space="preserve">   </w:t>
      </w:r>
      <w:r>
        <w:rPr>
          <w:rFonts w:hint="eastAsia" w:ascii="宋体" w:hAnsi="宋体" w:eastAsia="宋体"/>
          <w:b/>
          <w:sz w:val="24"/>
          <w:szCs w:val="24"/>
          <w:shd w:val="clear" w:color="auto" w:fill="ffffff"/>
        </w:rPr>
        <w:t xml:space="preserve">：</w:t>
      </w:r>
      <w:r>
        <w:rPr>
          <w:rFonts w:hint="eastAsia" w:ascii="宋体" w:hAnsi="宋体" w:eastAsia="宋体"/>
          <w:b/>
          <w:sz w:val="24"/>
          <w:szCs w:val="24"/>
        </w:rPr>
        <w:t xml:space="preserve">技术或服务</w:t>
      </w:r>
      <w:r>
        <w:rPr>
          <w:rFonts w:hint="eastAsia" w:ascii="宋体" w:hAnsi="宋体" w:eastAsia="宋体"/>
          <w:b/>
          <w:sz w:val="24"/>
          <w:szCs w:val="24"/>
          <w:shd w:val="clear" w:color="auto" w:fill="ffffff"/>
        </w:rPr>
        <w:t xml:space="preserve">要求偏离表</w:t>
      </w:r>
      <w:r/>
    </w:p>
    <w:p>
      <w:pPr>
        <w:pStyle w:val="878"/>
        <w:spacing w:line="360" w:lineRule="auto"/>
      </w:p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bl>
    <w:p>
      <w:pPr>
        <w:pStyle w:val="912"/>
        <w:ind w:firstLine="520"/>
        <w:rPr>
          <w:rFonts w:hint="eastAsia" w:ascii="宋体" w:hAnsi="宋体" w:eastAsia="宋体" w:cs="宋体"/>
        </w:rPr>
      </w:pPr>
      <w:r>
        <w:rPr>
          <w:rFonts w:hint="eastAsia" w:ascii="宋体" w:hAnsi="宋体" w:eastAsia="宋体" w:cs="宋体"/>
        </w:rPr>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Times New Roman"/>
          <w:b/>
          <w:sz w:val="24"/>
          <w:szCs w:val="24"/>
          <w:shd w:val="clear" w:color="auto" w:fill="ffffff"/>
        </w:rPr>
      </w:pPr>
      <w:r>
        <w:rPr>
          <w:rFonts w:hint="eastAsia" w:ascii="宋体" w:hAnsi="宋体" w:eastAsia="宋体" w:cs="Times New Roman"/>
          <w:b/>
          <w:sz w:val="24"/>
          <w:szCs w:val="24"/>
          <w:shd w:val="clear" w:color="auto" w:fill="ffffff"/>
        </w:rPr>
        <w:br w:type="page" w:clear="all"/>
      </w:r>
      <w:r/>
    </w:p>
    <w:p>
      <w:pPr>
        <w:spacing w:line="360" w:lineRule="auto"/>
        <w:rPr>
          <w:rFonts w:hint="eastAsia" w:ascii="宋体" w:hAnsi="宋体" w:eastAsia="宋体" w:cs="Times New Roman"/>
          <w:b/>
          <w:sz w:val="24"/>
          <w:szCs w:val="24"/>
          <w:shd w:val="clear" w:color="auto" w:fill="ffffff"/>
        </w:rPr>
        <w:outlineLvl w:val="1"/>
      </w:pPr>
      <w:r>
        <w:rPr>
          <w:rFonts w:hint="eastAsia" w:ascii="宋体" w:hAnsi="宋体" w:eastAsia="宋体" w:cs="Times New Roman"/>
          <w:b/>
          <w:sz w:val="24"/>
          <w:szCs w:val="24"/>
          <w:shd w:val="clear" w:color="auto" w:fill="ffffff"/>
        </w:rPr>
        <w:t xml:space="preserve">7、商务要求偏离表</w:t>
      </w:r>
      <w:r/>
    </w:p>
    <w:p>
      <w:pPr>
        <w:jc w:val="center"/>
        <w:spacing w:line="360" w:lineRule="auto"/>
        <w:rPr>
          <w:rFonts w:hint="eastAsia" w:ascii="宋体" w:hAnsi="宋体" w:eastAsia="宋体" w:cs="Times New Roman"/>
          <w:b/>
          <w:bCs/>
          <w:sz w:val="24"/>
          <w:szCs w:val="24"/>
          <w:shd w:val="clear" w:color="auto" w:fill="ffffff"/>
        </w:rPr>
      </w:pPr>
      <w:r>
        <w:rPr>
          <w:rFonts w:hint="eastAsia" w:ascii="宋体" w:hAnsi="宋体" w:eastAsia="宋体" w:cs="Times New Roman"/>
          <w:b/>
          <w:bCs/>
          <w:sz w:val="24"/>
          <w:szCs w:val="24"/>
          <w:shd w:val="clear" w:color="auto" w:fill="ffffff"/>
        </w:rPr>
      </w:r>
      <w:r/>
    </w:p>
    <w:p>
      <w:pPr>
        <w:jc w:val="center"/>
        <w:spacing w:line="360" w:lineRule="auto"/>
        <w:rPr>
          <w:rFonts w:hint="eastAsia" w:ascii="宋体" w:hAnsi="宋体" w:eastAsia="宋体" w:cs="Times New Roman"/>
          <w:b/>
          <w:bCs/>
          <w:sz w:val="24"/>
          <w:szCs w:val="24"/>
          <w:shd w:val="clear" w:color="auto" w:fill="ffffff"/>
        </w:rPr>
      </w:pPr>
      <w:r>
        <w:rPr>
          <w:rFonts w:hint="eastAsia" w:ascii="宋体" w:hAnsi="宋体" w:eastAsia="宋体" w:cs="Times New Roman"/>
          <w:b/>
          <w:sz w:val="24"/>
          <w:szCs w:val="24"/>
          <w:shd w:val="clear" w:color="auto" w:fill="ffffff"/>
        </w:rPr>
        <w:t xml:space="preserve">采购包</w:t>
      </w:r>
      <w:r>
        <w:rPr>
          <w:rFonts w:hint="eastAsia" w:ascii="宋体" w:hAnsi="宋体" w:eastAsia="宋体" w:cs="Times New Roman"/>
          <w:b/>
          <w:sz w:val="24"/>
          <w:szCs w:val="24"/>
          <w:u w:val="single"/>
          <w:shd w:val="clear" w:color="auto" w:fill="ffffff"/>
        </w:rPr>
        <w:t xml:space="preserve">   </w:t>
      </w:r>
      <w:r>
        <w:rPr>
          <w:rFonts w:hint="eastAsia" w:ascii="宋体" w:hAnsi="宋体" w:eastAsia="宋体" w:cs="Times New Roman"/>
          <w:b/>
          <w:sz w:val="24"/>
          <w:szCs w:val="24"/>
          <w:shd w:val="clear" w:color="auto" w:fill="ffffff"/>
        </w:rPr>
        <w:t xml:space="preserve">：</w:t>
      </w:r>
      <w:r>
        <w:rPr>
          <w:rFonts w:hint="eastAsia" w:ascii="宋体" w:hAnsi="宋体" w:eastAsia="宋体" w:cs="Times New Roman"/>
          <w:b/>
          <w:bCs/>
          <w:sz w:val="24"/>
          <w:szCs w:val="24"/>
          <w:shd w:val="clear" w:color="auto" w:fill="ffffff"/>
        </w:rPr>
        <w:t xml:space="preserve">商务要求偏离表</w:t>
      </w:r>
      <w:r/>
    </w:p>
    <w:p>
      <w:pPr>
        <w:pStyle w:val="878"/>
      </w:p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03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bl>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Times New Roman"/>
          <w:sz w:val="24"/>
          <w:szCs w:val="20"/>
        </w:rPr>
      </w:pPr>
      <w:r>
        <w:rPr>
          <w:rFonts w:hint="eastAsia" w:ascii="宋体" w:hAnsi="宋体" w:eastAsia="宋体" w:cs="Times New Roman"/>
          <w:sz w:val="24"/>
          <w:szCs w:val="20"/>
        </w:rPr>
        <w:br w:type="page" w:clear="all"/>
      </w:r>
      <w:r/>
    </w:p>
    <w:p>
      <w:pPr>
        <w:spacing w:line="360" w:lineRule="auto"/>
        <w:rPr>
          <w:rFonts w:hint="eastAsia" w:ascii="宋体" w:hAnsi="宋体" w:eastAsia="宋体" w:cs="Times New Roman"/>
          <w:b/>
          <w:sz w:val="24"/>
          <w:szCs w:val="24"/>
          <w:shd w:val="clear" w:color="auto" w:fill="ffffff"/>
        </w:rPr>
        <w:outlineLvl w:val="1"/>
      </w:pPr>
      <w:r>
        <w:rPr>
          <w:rFonts w:hint="eastAsia" w:ascii="宋体" w:hAnsi="宋体" w:eastAsia="宋体" w:cs="Times New Roman"/>
          <w:b/>
          <w:sz w:val="24"/>
          <w:szCs w:val="24"/>
          <w:shd w:val="clear" w:color="auto" w:fill="ffffff"/>
        </w:rPr>
        <w:t xml:space="preserve">8、拟投入本项目人员配备一览表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Times New Roman"/>
          <w:b/>
          <w:sz w:val="24"/>
          <w:szCs w:val="24"/>
          <w:shd w:val="clear" w:color="auto" w:fill="ffffff"/>
        </w:rPr>
        <w:t xml:space="preserve">采购包</w:t>
      </w:r>
      <w:r>
        <w:rPr>
          <w:rFonts w:hint="eastAsia" w:ascii="宋体" w:hAnsi="宋体" w:eastAsia="宋体" w:cs="Times New Roman"/>
          <w:b/>
          <w:sz w:val="24"/>
          <w:szCs w:val="24"/>
          <w:u w:val="single"/>
          <w:shd w:val="clear" w:color="auto" w:fill="ffffff"/>
        </w:rPr>
        <w:t xml:space="preserve">   </w:t>
      </w:r>
      <w:r>
        <w:rPr>
          <w:rFonts w:hint="eastAsia" w:ascii="宋体" w:hAnsi="宋体" w:eastAsia="宋体" w:cs="Times New Roman"/>
          <w:b/>
          <w:sz w:val="24"/>
          <w:szCs w:val="24"/>
          <w:shd w:val="clear" w:color="auto" w:fill="ffffff"/>
        </w:rPr>
        <w:t xml:space="preserve">：</w:t>
      </w:r>
      <w:r>
        <w:rPr>
          <w:rFonts w:hint="eastAsia" w:ascii="宋体" w:hAnsi="宋体" w:eastAsia="宋体" w:cs="宋体"/>
          <w:b/>
          <w:sz w:val="24"/>
          <w:szCs w:val="24"/>
        </w:rPr>
        <w:t xml:space="preserve">拟投入本项目人员配备一览表</w:t>
      </w:r>
      <w:r/>
    </w:p>
    <w:p>
      <w:pPr>
        <w:pStyle w:val="878"/>
        <w:spacing w:line="360" w:lineRule="auto"/>
      </w:pPr>
      <w:r/>
      <w:r/>
    </w:p>
    <w:tbl>
      <w:tblPr>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17"/>
        <w:gridCol w:w="966"/>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408"/>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6</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41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7</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41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8</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42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9</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41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11</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12</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13</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41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14</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Times New Roman"/>
          <w:b/>
          <w:sz w:val="24"/>
          <w:szCs w:val="21"/>
        </w:rPr>
      </w:pPr>
      <w:r>
        <w:rPr>
          <w:rFonts w:hint="eastAsia" w:ascii="宋体" w:hAnsi="宋体" w:eastAsia="宋体" w:cs="Times New Roman"/>
          <w:b/>
          <w:sz w:val="24"/>
          <w:szCs w:val="21"/>
        </w:rPr>
      </w:r>
      <w:r/>
    </w:p>
    <w:p>
      <w:pPr>
        <w:rPr>
          <w:rFonts w:hint="eastAsia" w:ascii="宋体" w:hAnsi="宋体" w:eastAsia="宋体" w:cs="Times New Roman"/>
          <w:b/>
          <w:sz w:val="24"/>
          <w:szCs w:val="21"/>
        </w:rPr>
      </w:pPr>
      <w:r>
        <w:rPr>
          <w:rFonts w:hint="eastAsia" w:ascii="宋体" w:hAnsi="宋体" w:eastAsia="宋体" w:cs="Times New Roman"/>
          <w:b/>
          <w:sz w:val="24"/>
          <w:szCs w:val="21"/>
        </w:rPr>
        <w:br w:type="page" w:clear="all"/>
      </w:r>
      <w:r/>
    </w:p>
    <w:p>
      <w:pPr>
        <w:spacing w:line="360" w:lineRule="auto"/>
        <w:rPr>
          <w:rFonts w:hint="eastAsia" w:ascii="宋体" w:hAnsi="宋体" w:eastAsia="宋体" w:cs="宋体"/>
          <w:b/>
          <w:sz w:val="24"/>
          <w:szCs w:val="24"/>
        </w:rPr>
        <w:outlineLvl w:val="1"/>
      </w:pPr>
      <w:r>
        <w:rPr>
          <w:rFonts w:hint="eastAsia" w:ascii="宋体" w:hAnsi="宋体" w:eastAsia="宋体" w:cs="Times New Roman"/>
          <w:b/>
          <w:sz w:val="24"/>
          <w:szCs w:val="21"/>
        </w:rPr>
        <w:t xml:space="preserve">9、类似业绩情况表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Times New Roman"/>
          <w:b/>
          <w:sz w:val="24"/>
          <w:szCs w:val="24"/>
          <w:shd w:val="clear" w:color="auto" w:fill="ffffff"/>
        </w:rPr>
        <w:t xml:space="preserve">采购包</w:t>
      </w:r>
      <w:r>
        <w:rPr>
          <w:rFonts w:hint="eastAsia" w:ascii="宋体" w:hAnsi="宋体" w:eastAsia="宋体" w:cs="Times New Roman"/>
          <w:b/>
          <w:sz w:val="24"/>
          <w:szCs w:val="24"/>
          <w:u w:val="single"/>
          <w:shd w:val="clear" w:color="auto" w:fill="ffffff"/>
        </w:rPr>
        <w:t xml:space="preserve">   </w:t>
      </w:r>
      <w:r>
        <w:rPr>
          <w:rFonts w:hint="eastAsia" w:ascii="宋体" w:hAnsi="宋体" w:eastAsia="宋体" w:cs="Times New Roman"/>
          <w:b/>
          <w:sz w:val="24"/>
          <w:szCs w:val="24"/>
          <w:shd w:val="clear" w:color="auto" w:fill="ffffff"/>
        </w:rPr>
        <w:t xml:space="preserve">：</w:t>
      </w:r>
      <w:r>
        <w:rPr>
          <w:rFonts w:hint="eastAsia" w:ascii="宋体" w:hAnsi="宋体" w:eastAsia="宋体" w:cs="宋体"/>
          <w:b/>
          <w:sz w:val="24"/>
          <w:szCs w:val="24"/>
        </w:rPr>
        <w:t xml:space="preserve">类似业绩情况表</w:t>
      </w:r>
      <w:r/>
    </w:p>
    <w:p>
      <w:pPr>
        <w:pStyle w:val="878"/>
        <w:spacing w:line="360" w:lineRule="auto"/>
      </w:pPr>
      <w:r/>
      <w:r/>
    </w:p>
    <w:tbl>
      <w:tblPr>
        <w:tblW w:w="9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序号</w:t>
            </w:r>
            <w:r/>
          </w:p>
        </w:tc>
        <w:tc>
          <w:tcPr>
            <w:tcW w:w="250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项目名称</w:t>
            </w:r>
            <w:r/>
          </w:p>
        </w:tc>
        <w:tc>
          <w:tcPr>
            <w:tcW w:w="2702"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合同期</w:t>
            </w:r>
            <w:r/>
          </w:p>
        </w:tc>
        <w:tc>
          <w:tcPr>
            <w:tcW w:w="193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合同金额（万元）</w:t>
            </w:r>
            <w:r/>
          </w:p>
        </w:tc>
        <w:tc>
          <w:tcPr>
            <w:tcW w:w="198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备注</w:t>
            </w:r>
            <w:r/>
          </w:p>
        </w:tc>
      </w:tr>
      <w:tr>
        <w:trPr>
          <w:cantSplit/>
          <w:jc w:val="center"/>
          <w:trHeight w:val="510" w:hRule="exact"/>
        </w:trPr>
        <w:tc>
          <w:tcPr>
            <w:tcW w:w="82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1</w:t>
            </w:r>
            <w:r/>
          </w:p>
        </w:tc>
        <w:tc>
          <w:tcPr>
            <w:tcW w:w="250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2702"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3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8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r>
        <w:trPr>
          <w:cantSplit/>
          <w:jc w:val="center"/>
          <w:trHeight w:val="510" w:hRule="exact"/>
        </w:trPr>
        <w:tc>
          <w:tcPr>
            <w:tcW w:w="82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2</w:t>
            </w:r>
            <w:r/>
          </w:p>
        </w:tc>
        <w:tc>
          <w:tcPr>
            <w:tcW w:w="250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2702"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3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8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r>
        <w:trPr>
          <w:cantSplit/>
          <w:jc w:val="center"/>
          <w:trHeight w:val="510" w:hRule="exact"/>
        </w:trPr>
        <w:tc>
          <w:tcPr>
            <w:tcW w:w="82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3</w:t>
            </w:r>
            <w:r/>
          </w:p>
        </w:tc>
        <w:tc>
          <w:tcPr>
            <w:tcW w:w="250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2702"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3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8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r>
        <w:trPr>
          <w:cantSplit/>
          <w:jc w:val="center"/>
          <w:trHeight w:val="510" w:hRule="exact"/>
        </w:trPr>
        <w:tc>
          <w:tcPr>
            <w:tcW w:w="82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4</w:t>
            </w:r>
            <w:r/>
          </w:p>
        </w:tc>
        <w:tc>
          <w:tcPr>
            <w:tcW w:w="250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2702"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3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8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r>
        <w:trPr>
          <w:cantSplit/>
          <w:jc w:val="center"/>
          <w:trHeight w:val="510" w:hRule="exact"/>
        </w:trPr>
        <w:tc>
          <w:tcPr>
            <w:tcW w:w="82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5</w:t>
            </w:r>
            <w:r/>
          </w:p>
        </w:tc>
        <w:tc>
          <w:tcPr>
            <w:tcW w:w="250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2702"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3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8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r>
        <w:trPr>
          <w:cantSplit/>
          <w:jc w:val="center"/>
          <w:trHeight w:val="510" w:hRule="exact"/>
        </w:trPr>
        <w:tc>
          <w:tcPr>
            <w:tcW w:w="827" w:type="dxa"/>
            <w:vAlign w:val="center"/>
            <w:textDirection w:val="lrTb"/>
            <w:noWrap w:val="false"/>
          </w:tcPr>
          <w:p>
            <w:pPr>
              <w:jc w:val="center"/>
              <w:rPr>
                <w:rFonts w:hint="eastAsia" w:asciiTheme="minorEastAsia" w:hAnsiTheme="minorEastAsia"/>
                <w:sz w:val="24"/>
                <w:szCs w:val="24"/>
              </w:rPr>
            </w:pPr>
            <w:r>
              <w:rPr>
                <w:rFonts w:asciiTheme="minorEastAsia" w:hAnsiTheme="minorEastAsia"/>
                <w:sz w:val="24"/>
                <w:szCs w:val="24"/>
              </w:rPr>
              <w:t xml:space="preserve">……</w:t>
            </w:r>
            <w:r/>
          </w:p>
        </w:tc>
        <w:tc>
          <w:tcPr>
            <w:tcW w:w="250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2702"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3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8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r>
        <w:trPr>
          <w:cantSplit/>
          <w:jc w:val="center"/>
          <w:trHeight w:val="510" w:hRule="exact"/>
        </w:trPr>
        <w:tc>
          <w:tcPr>
            <w:tcW w:w="82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250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2702"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3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8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r>
        <w:trPr>
          <w:cantSplit/>
          <w:jc w:val="center"/>
          <w:trHeight w:val="510" w:hRule="exact"/>
        </w:trPr>
        <w:tc>
          <w:tcPr>
            <w:tcW w:w="82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250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2702"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30"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W w:w="198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bl>
    <w:p>
      <w:pPr>
        <w:pStyle w:val="880"/>
        <w:rPr>
          <w:rFonts w:hint="default"/>
        </w:rPr>
      </w:pPr>
      <w:r>
        <w:rPr>
          <w:rFonts w:hint="default"/>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Times New Roman"/>
          <w:b/>
          <w:sz w:val="24"/>
          <w:szCs w:val="21"/>
        </w:rPr>
      </w:pPr>
      <w:r>
        <w:rPr>
          <w:rFonts w:hint="eastAsia" w:ascii="宋体" w:hAnsi="宋体" w:eastAsia="宋体" w:cs="Times New Roman"/>
          <w:b/>
          <w:sz w:val="24"/>
          <w:szCs w:val="21"/>
        </w:rPr>
        <w:br w:type="page" w:clear="all"/>
      </w:r>
      <w:r/>
    </w:p>
    <w:p>
      <w:pPr>
        <w:spacing w:line="360" w:lineRule="auto"/>
        <w:rPr>
          <w:rFonts w:hint="eastAsia" w:ascii="宋体" w:hAnsi="宋体" w:eastAsia="宋体" w:cs="Times New Roman"/>
          <w:b/>
          <w:sz w:val="24"/>
          <w:szCs w:val="20"/>
          <w:shd w:val="clear" w:color="auto" w:fill="ffffff"/>
        </w:rPr>
        <w:outlineLvl w:val="1"/>
      </w:pPr>
      <w:r>
        <w:rPr>
          <w:rFonts w:hint="eastAsia" w:ascii="宋体" w:hAnsi="宋体" w:eastAsia="宋体" w:cs="Times New Roman"/>
          <w:b/>
          <w:sz w:val="24"/>
          <w:szCs w:val="21"/>
        </w:rPr>
        <w:t xml:space="preserve">10、资格证明文件</w:t>
      </w:r>
      <w:r/>
    </w:p>
    <w:p>
      <w:pPr>
        <w:spacing w:line="360" w:lineRule="auto"/>
        <w:rPr>
          <w:rFonts w:hint="eastAsia" w:ascii="宋体" w:hAnsi="宋体" w:eastAsia="宋体" w:cs="Times New Roman"/>
          <w:b/>
          <w:sz w:val="24"/>
          <w:szCs w:val="20"/>
          <w:shd w:val="clear" w:color="auto" w:fill="ffffff"/>
        </w:rPr>
      </w:pPr>
      <w:r>
        <w:rPr>
          <w:rFonts w:hint="eastAsia" w:ascii="宋体" w:hAnsi="宋体" w:eastAsia="宋体" w:cs="Times New Roman"/>
          <w:b/>
          <w:sz w:val="24"/>
          <w:szCs w:val="20"/>
          <w:shd w:val="clear" w:color="auto" w:fill="ffffff"/>
        </w:rPr>
      </w:r>
      <w:r/>
    </w:p>
    <w:p>
      <w:pPr>
        <w:spacing w:line="360" w:lineRule="auto"/>
        <w:rPr>
          <w:rFonts w:hint="eastAsia" w:ascii="宋体" w:hAnsi="宋体" w:eastAsia="宋体" w:cs="Times New Roman"/>
          <w:b/>
          <w:sz w:val="24"/>
          <w:szCs w:val="20"/>
          <w:shd w:val="clear" w:color="auto" w:fill="ffffff"/>
        </w:rPr>
        <w:outlineLvl w:val="2"/>
      </w:pPr>
      <w:r>
        <w:rPr>
          <w:rFonts w:hint="eastAsia" w:ascii="宋体" w:hAnsi="宋体" w:eastAsia="宋体" w:cs="Times New Roman"/>
          <w:b/>
          <w:sz w:val="24"/>
          <w:szCs w:val="20"/>
          <w:shd w:val="clear" w:color="auto" w:fill="ffffff"/>
        </w:rPr>
        <w:t xml:space="preserve">（1）资格文件的声明函</w:t>
      </w:r>
      <w:r/>
    </w:p>
    <w:p>
      <w:pPr>
        <w:jc w:val="center"/>
        <w:spacing w:line="360" w:lineRule="auto"/>
        <w:rPr>
          <w:rFonts w:hint="eastAsia" w:ascii="宋体" w:hAnsi="宋体" w:eastAsia="宋体" w:cs="Times New Roman"/>
          <w:b/>
          <w:bCs/>
          <w:sz w:val="24"/>
          <w:szCs w:val="20"/>
          <w:shd w:val="clear" w:color="auto" w:fill="ffffff"/>
        </w:rPr>
      </w:pPr>
      <w:r>
        <w:rPr>
          <w:rFonts w:hint="eastAsia" w:ascii="宋体" w:hAnsi="宋体" w:eastAsia="宋体" w:cs="Times New Roman"/>
          <w:b/>
          <w:bCs/>
          <w:sz w:val="24"/>
          <w:szCs w:val="20"/>
          <w:shd w:val="clear" w:color="auto" w:fill="ffffff"/>
        </w:rPr>
      </w:r>
      <w:r/>
    </w:p>
    <w:p>
      <w:pPr>
        <w:jc w:val="center"/>
        <w:spacing w:line="360" w:lineRule="auto"/>
        <w:rPr>
          <w:rFonts w:hint="eastAsia" w:ascii="宋体" w:hAnsi="宋体" w:eastAsia="宋体" w:cs="Times New Roman"/>
          <w:b/>
          <w:bCs/>
          <w:sz w:val="24"/>
          <w:szCs w:val="20"/>
          <w:shd w:val="clear" w:color="auto" w:fill="ffffff"/>
        </w:rPr>
      </w:pPr>
      <w:r>
        <w:rPr>
          <w:rFonts w:hint="eastAsia" w:ascii="宋体" w:hAnsi="宋体" w:eastAsia="宋体" w:cs="Times New Roman"/>
          <w:b/>
          <w:bCs/>
          <w:sz w:val="24"/>
          <w:szCs w:val="20"/>
          <w:shd w:val="clear" w:color="auto" w:fill="ffffff"/>
        </w:rPr>
        <w:t xml:space="preserve">资格文件的声明函</w:t>
      </w:r>
      <w:r/>
    </w:p>
    <w:p>
      <w:pPr>
        <w:pStyle w:val="878"/>
      </w:p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4"/>
          <w:u w:val="single"/>
          <w:shd w:val="clear" w:color="auto" w:fill="ffffff"/>
        </w:rPr>
        <w:t xml:space="preserve">苏州诚和招投标咨询有限公司</w:t>
      </w:r>
      <w:r>
        <w:rPr>
          <w:rFonts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本公司愿就由贵司组织实施的编号为</w:t>
      </w:r>
      <w:r>
        <w:rPr>
          <w:rFonts w:ascii="宋体" w:hAnsi="宋体" w:eastAsia="宋体" w:cs="Times New Roman"/>
          <w:sz w:val="24"/>
          <w:szCs w:val="20"/>
          <w:u w:val="single"/>
          <w:shd w:val="clear" w:color="auto" w:fill="ffffff"/>
        </w:rPr>
        <w:t xml:space="preserve">JSZC-320500-SZCH-G2025-0106</w:t>
      </w:r>
      <w:r>
        <w:rPr>
          <w:rFonts w:hint="eastAsia" w:ascii="宋体" w:hAnsi="宋体" w:eastAsia="宋体" w:cs="Times New Roman"/>
          <w:sz w:val="24"/>
          <w:szCs w:val="20"/>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ind w:firstLine="480"/>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ind w:firstLine="480"/>
        <w:spacing w:line="360" w:lineRule="auto"/>
        <w:rPr>
          <w:rFonts w:ascii="仿宋_GB2312" w:hAnsi="Calibri" w:eastAsia="仿宋_GB2312" w:cs="Times New Roman"/>
          <w:sz w:val="24"/>
          <w:szCs w:val="24"/>
        </w:rPr>
      </w:pPr>
      <w:r>
        <w:rPr>
          <w:rFonts w:ascii="仿宋_GB2312" w:hAnsi="Calibri" w:eastAsia="仿宋_GB2312" w:cs="Times New Roman"/>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Times New Roman"/>
          <w:sz w:val="24"/>
          <w:szCs w:val="20"/>
          <w:shd w:val="clear" w:color="auto" w:fill="ffffff"/>
        </w:rPr>
        <w:outlineLvl w:val="2"/>
      </w:pPr>
      <w:r>
        <w:rPr>
          <w:rFonts w:ascii="宋体" w:hAnsi="宋体" w:eastAsia="宋体" w:cs="Times New Roman"/>
          <w:b/>
          <w:sz w:val="24"/>
          <w:szCs w:val="20"/>
          <w:shd w:val="clear" w:color="auto" w:fill="ffffff"/>
        </w:rPr>
        <w:br w:type="page" w:clear="all"/>
      </w:r>
      <w:r>
        <w:rPr>
          <w:rFonts w:hint="eastAsia" w:ascii="宋体" w:hAnsi="宋体" w:eastAsia="宋体" w:cs="Times New Roman"/>
          <w:b/>
          <w:sz w:val="24"/>
          <w:szCs w:val="20"/>
          <w:shd w:val="clear" w:color="auto" w:fill="ffffff"/>
        </w:rPr>
        <w:t xml:space="preserve">（2）供应商基本情况表</w:t>
      </w:r>
      <w:r/>
    </w:p>
    <w:p>
      <w:pPr>
        <w:jc w:val="center"/>
        <w:spacing w:line="360" w:lineRule="auto"/>
        <w:rPr>
          <w:rFonts w:hint="eastAsia" w:ascii="宋体" w:hAnsi="宋体" w:eastAsia="宋体" w:cs="Times New Roman"/>
          <w:b/>
          <w:bCs/>
          <w:sz w:val="24"/>
          <w:szCs w:val="20"/>
          <w:shd w:val="clear" w:color="auto" w:fill="ffffff"/>
        </w:rPr>
      </w:pPr>
      <w:r>
        <w:rPr>
          <w:rFonts w:hint="eastAsia" w:ascii="宋体" w:hAnsi="宋体" w:eastAsia="宋体" w:cs="Times New Roman"/>
          <w:b/>
          <w:bCs/>
          <w:sz w:val="24"/>
          <w:szCs w:val="20"/>
          <w:shd w:val="clear" w:color="auto" w:fill="ffffff"/>
        </w:rPr>
      </w:r>
      <w:r/>
    </w:p>
    <w:p>
      <w:pPr>
        <w:jc w:val="center"/>
        <w:spacing w:line="360" w:lineRule="auto"/>
        <w:rPr>
          <w:rFonts w:hint="eastAsia" w:ascii="宋体" w:hAnsi="宋体" w:eastAsia="宋体" w:cs="Times New Roman"/>
          <w:b/>
          <w:bCs/>
          <w:sz w:val="24"/>
          <w:szCs w:val="20"/>
          <w:shd w:val="clear" w:color="auto" w:fill="ffffff"/>
        </w:rPr>
      </w:pPr>
      <w:r>
        <w:rPr>
          <w:rFonts w:hint="eastAsia" w:ascii="宋体" w:hAnsi="宋体" w:eastAsia="宋体" w:cs="Times New Roman"/>
          <w:b/>
          <w:bCs/>
          <w:sz w:val="24"/>
          <w:szCs w:val="20"/>
          <w:shd w:val="clear" w:color="auto" w:fill="ffffff"/>
        </w:rPr>
        <w:t xml:space="preserve">供应商基本情况表</w:t>
      </w:r>
      <w:r/>
    </w:p>
    <w:p>
      <w:pPr>
        <w:pStyle w:val="878"/>
      </w:pPr>
      <w:r/>
      <w:r/>
    </w:p>
    <w:p>
      <w:pPr>
        <w:ind w:firstLine="480"/>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单位名称：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spacing w:line="360" w:lineRule="auto"/>
        <w:rPr>
          <w:rFonts w:hint="eastAsia" w:ascii="宋体" w:hAnsi="宋体" w:eastAsia="宋体" w:cs="Times New Roman"/>
          <w:sz w:val="24"/>
          <w:szCs w:val="20"/>
        </w:rPr>
      </w:pPr>
      <w:r>
        <w:rPr>
          <w:rFonts w:hint="eastAsia" w:ascii="宋体" w:hAnsi="宋体" w:eastAsia="宋体" w:cs="Times New Roman"/>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b/>
          <w:bCs/>
          <w:szCs w:val="24"/>
          <w:shd w:val="clear" w:color="auto" w:fill="ffffff"/>
        </w:rPr>
      </w:pPr>
      <w:r>
        <w:rPr>
          <w:rFonts w:hint="eastAsia" w:ascii="宋体" w:hAnsi="宋体" w:eastAsia="宋体"/>
          <w:b/>
          <w:bCs/>
          <w:szCs w:val="24"/>
          <w:shd w:val="clear" w:color="auto" w:fill="ffffff"/>
        </w:rPr>
        <w:br w:type="page" w:clear="all"/>
      </w:r>
      <w:r/>
    </w:p>
    <w:p>
      <w:pPr>
        <w:pStyle w:val="873"/>
        <w:ind w:firstLine="0"/>
        <w:jc w:val="both"/>
        <w:spacing w:line="360" w:lineRule="auto"/>
        <w:rPr>
          <w:rFonts w:hint="eastAsia" w:ascii="宋体" w:hAnsi="宋体" w:eastAsia="宋体"/>
          <w:b/>
          <w:shd w:val="clear" w:color="auto" w:fill="ffffff"/>
        </w:rPr>
        <w:outlineLvl w:val="2"/>
      </w:pPr>
      <w:r>
        <w:rPr>
          <w:rFonts w:hint="eastAsia" w:ascii="宋体" w:hAnsi="宋体" w:eastAsia="宋体"/>
          <w:b/>
          <w:shd w:val="clear" w:color="auto" w:fill="ffffff"/>
        </w:rPr>
        <w:t xml:space="preserve">（3）中小企业声明函</w:t>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中小企业声明函（货物）</w:t>
      </w:r>
      <w:r/>
    </w:p>
    <w:p>
      <w:pPr>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Times New Roman"/>
          <w:sz w:val="24"/>
          <w:szCs w:val="20"/>
          <w:u w:val="single"/>
          <w:shd w:val="clear" w:color="auto" w:fill="ffffff"/>
        </w:rPr>
        <w:t xml:space="preserve">（苏州市社会福利总院）</w:t>
      </w:r>
      <w:r>
        <w:rPr>
          <w:rFonts w:hint="eastAsia" w:ascii="宋体" w:hAnsi="宋体" w:eastAsia="宋体" w:cs="Times New Roman"/>
          <w:sz w:val="24"/>
          <w:szCs w:val="20"/>
          <w:shd w:val="clear" w:color="auto" w:fill="ffffff"/>
        </w:rPr>
        <w:t xml:space="preserve">的</w:t>
      </w:r>
      <w:r>
        <w:rPr>
          <w:rFonts w:hint="eastAsia" w:ascii="宋体" w:hAnsi="宋体" w:eastAsia="宋体" w:cs="Times New Roman"/>
          <w:sz w:val="24"/>
          <w:szCs w:val="20"/>
          <w:u w:val="single"/>
          <w:shd w:val="clear" w:color="auto" w:fill="ffffff"/>
        </w:rPr>
        <w:t xml:space="preserve">（</w:t>
      </w:r>
      <w:r>
        <w:rPr>
          <w:rFonts w:hint="eastAsia" w:ascii="宋体" w:hAnsi="宋体" w:eastAsia="宋体" w:cs="Times New Roman"/>
          <w:sz w:val="24"/>
          <w:szCs w:val="20"/>
          <w:u w:val="single"/>
          <w:shd w:val="clear" w:color="auto" w:fill="ffffff"/>
        </w:rPr>
        <w:t xml:space="preserve">苏州市社会福利总院服务对象食堂食材采购</w:t>
      </w:r>
      <w:r>
        <w:rPr>
          <w:rFonts w:hint="eastAsia" w:ascii="宋体" w:hAnsi="宋体" w:eastAsia="宋体" w:cs="Times New Roman"/>
          <w:sz w:val="24"/>
          <w:szCs w:val="20"/>
          <w:u w:val="single"/>
          <w:shd w:val="clear" w:color="auto" w:fill="ffffff"/>
        </w:rPr>
        <w:t xml:space="preserve">）</w:t>
      </w:r>
      <w:r>
        <w:rPr>
          <w:rFonts w:hint="eastAsia" w:ascii="宋体" w:hAnsi="宋体" w:eastAsia="宋体" w:cs="宋体"/>
          <w:sz w:val="24"/>
          <w:szCs w:val="24"/>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pStyle w:val="878"/>
        <w:rPr>
          <w:lang w:val="zh-CN"/>
        </w:rPr>
      </w:pPr>
      <w:r>
        <w:rPr>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22"/>
        <w:spacing w:line="380" w:lineRule="exact"/>
        <w:rPr>
          <w:rFonts w:hint="eastAsia"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hint="eastAsia"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w:t>
      </w:r>
      <w:r>
        <w:rPr>
          <w:rFonts w:hint="eastAsia" w:ascii="宋体" w:hAnsi="宋体" w:eastAsia="宋体" w:cs="宋体"/>
          <w:szCs w:val="21"/>
          <w:lang w:val="zh-CN"/>
        </w:rPr>
        <w:t xml:space="preserve">一</w:t>
      </w:r>
      <w:r>
        <w:rPr>
          <w:rFonts w:hint="eastAsia" w:ascii="宋体" w:hAnsi="宋体" w:eastAsia="宋体" w:cs="宋体"/>
          <w:szCs w:val="21"/>
          <w:lang w:val="zh-CN"/>
        </w:rPr>
        <w:t xml:space="preserve">年度数据的新成立企业可不填报。</w:t>
      </w:r>
      <w:r/>
    </w:p>
    <w:p>
      <w:pPr>
        <w:rPr>
          <w:rFonts w:hint="eastAsia" w:ascii="宋体" w:hAnsi="宋体" w:eastAsia="宋体" w:cs="Times New Roman"/>
          <w:b/>
          <w:sz w:val="24"/>
          <w:szCs w:val="20"/>
          <w:shd w:val="clear" w:color="auto" w:fill="ffffff"/>
        </w:rPr>
      </w:pPr>
      <w:r>
        <w:rPr>
          <w:rFonts w:ascii="宋体" w:hAnsi="宋体" w:eastAsia="宋体" w:cs="Times New Roman"/>
          <w:sz w:val="24"/>
          <w:shd w:val="clear" w:color="auto" w:fill="ffffff"/>
        </w:rPr>
        <w:br w:type="page" w:clear="all"/>
      </w:r>
      <w:r/>
    </w:p>
    <w:p>
      <w:pPr>
        <w:pStyle w:val="873"/>
        <w:ind w:firstLine="0"/>
        <w:jc w:val="both"/>
        <w:spacing w:line="360" w:lineRule="auto"/>
        <w:rPr>
          <w:rFonts w:hint="eastAsia" w:ascii="宋体" w:hAnsi="宋体" w:eastAsia="宋体"/>
          <w:b/>
          <w:shd w:val="clear" w:color="auto" w:fill="ffffff"/>
        </w:rPr>
        <w:outlineLvl w:val="2"/>
      </w:pPr>
      <w:r>
        <w:rPr>
          <w:rFonts w:hint="eastAsia" w:ascii="宋体" w:hAnsi="宋体" w:eastAsia="宋体"/>
          <w:b/>
          <w:shd w:val="clear" w:color="auto" w:fill="ffffff"/>
        </w:rPr>
        <w:t xml:space="preserve">（4）残疾人福利性单位声明函</w:t>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rPr>
          <w:rFonts w:hint="eastAsia" w:ascii="宋体" w:hAnsi="宋体" w:eastAsia="宋体" w:cs="宋体"/>
          <w:sz w:val="24"/>
          <w:shd w:val="clear" w:color="auto" w:fill="ffffff"/>
        </w:rPr>
      </w:pPr>
      <w:r>
        <w:rPr>
          <w:rFonts w:hint="eastAsia" w:ascii="宋体" w:hAnsi="宋体" w:eastAsia="宋体" w:cs="宋体"/>
          <w:sz w:val="24"/>
          <w:shd w:val="clear" w:color="auto" w:fill="ffffff"/>
        </w:rPr>
        <w:br w:type="page" w:clear="all"/>
      </w:r>
      <w:r/>
    </w:p>
    <w:p>
      <w:pPr>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（5）投标人与其他单位存在直接控股、管理关系情况表</w:t>
      </w:r>
      <w:r/>
    </w:p>
    <w:p>
      <w:pPr>
        <w:jc w:val="center"/>
        <w:spacing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r>
      <w:r/>
    </w:p>
    <w:p>
      <w:pPr>
        <w:jc w:val="center"/>
        <w:spacing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t xml:space="preserve">投标人与其他单位存在直接控股、管理关系情况表</w:t>
      </w:r>
      <w:r/>
    </w:p>
    <w:p>
      <w:pPr>
        <w:pStyle w:val="878"/>
        <w:spacing w:line="360" w:lineRule="auto"/>
      </w:pPr>
      <w:r/>
      <w:r/>
    </w:p>
    <w:p>
      <w:pPr>
        <w:ind w:firstLine="420"/>
        <w:rPr>
          <w:rFonts w:hint="eastAsia"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41"/>
        <w:gridCol w:w="1520"/>
        <w:gridCol w:w="1340"/>
        <w:gridCol w:w="1362"/>
        <w:gridCol w:w="1268"/>
        <w:gridCol w:w="1491"/>
        <w:gridCol w:w="1332"/>
      </w:tblGrid>
      <w:tr>
        <w:trPr>
          <w:jc w:val="center"/>
          <w:trHeight w:val="766"/>
        </w:trPr>
        <w:tc>
          <w:tcPr>
            <w:gridSpan w:val="4"/>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w:t>
            </w:r>
            <w:r>
              <w:rPr>
                <w:rFonts w:hint="eastAsia" w:ascii="宋体" w:hAnsi="宋体" w:eastAsia="宋体" w:cs="宋体"/>
                <w:b/>
                <w:szCs w:val="21"/>
                <w:shd w:val="clear" w:color="auto" w:fill="ffffff"/>
              </w:rPr>
              <w:t xml:space="preserve">商存在</w:t>
            </w:r>
            <w:r>
              <w:rPr>
                <w:rFonts w:hint="eastAsia" w:ascii="宋体" w:hAnsi="宋体" w:eastAsia="宋体" w:cs="宋体"/>
                <w:b/>
                <w:szCs w:val="21"/>
                <w:shd w:val="clear" w:color="auto" w:fill="ffffff"/>
              </w:rPr>
              <w:t xml:space="preserve">直接股权关系</w:t>
            </w:r>
            <w:r/>
          </w:p>
        </w:tc>
        <w:tc>
          <w:tcPr>
            <w:gridSpan w:val="3"/>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w:t>
            </w:r>
            <w:r>
              <w:rPr>
                <w:rFonts w:hint="eastAsia" w:ascii="宋体" w:hAnsi="宋体" w:eastAsia="宋体" w:cs="宋体"/>
                <w:b/>
                <w:szCs w:val="21"/>
                <w:shd w:val="clear" w:color="auto" w:fill="ffffff"/>
              </w:rPr>
              <w:t xml:space="preserve">商存在</w:t>
            </w:r>
            <w:r>
              <w:rPr>
                <w:rFonts w:hint="eastAsia" w:ascii="宋体" w:hAnsi="宋体" w:eastAsia="宋体" w:cs="宋体"/>
                <w:b/>
                <w:szCs w:val="21"/>
                <w:shd w:val="clear" w:color="auto" w:fill="ffffff"/>
              </w:rPr>
              <w:t xml:space="preserve">直接管理关系</w:t>
            </w:r>
            <w:r/>
          </w:p>
        </w:tc>
      </w:tr>
      <w:tr>
        <w:trPr>
          <w:jc w:val="center"/>
          <w:trHeight w:val="991"/>
        </w:trPr>
        <w:tc>
          <w:tcPr>
            <w:tcW w:w="1541" w:type="dxa"/>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单位名称</w:t>
            </w:r>
            <w:r/>
          </w:p>
        </w:tc>
        <w:tc>
          <w:tcPr>
            <w:tcW w:w="1520" w:type="dxa"/>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340" w:type="dxa"/>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是否直接控股</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362" w:type="dxa"/>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直接控股关系情况说明（持股比例等）</w:t>
            </w:r>
            <w:r/>
          </w:p>
        </w:tc>
        <w:tc>
          <w:tcPr>
            <w:tcW w:w="1268" w:type="dxa"/>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单位名称</w:t>
            </w:r>
            <w:r/>
          </w:p>
        </w:tc>
        <w:tc>
          <w:tcPr>
            <w:tcW w:w="1491" w:type="dxa"/>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0" w:type="auto"/>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直接管理关系情况说明</w:t>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bl>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注：1、本表仅须填写与供应</w:t>
      </w:r>
      <w:r>
        <w:rPr>
          <w:rFonts w:hint="eastAsia" w:ascii="宋体" w:hAnsi="宋体" w:eastAsia="宋体" w:cs="宋体"/>
          <w:b/>
          <w:sz w:val="24"/>
          <w:szCs w:val="24"/>
          <w:shd w:val="clear" w:color="auto" w:fill="ffffff"/>
        </w:rPr>
        <w:t xml:space="preserve">商存在</w:t>
      </w:r>
      <w:r>
        <w:rPr>
          <w:rFonts w:hint="eastAsia" w:ascii="宋体" w:hAnsi="宋体" w:eastAsia="宋体" w:cs="宋体"/>
          <w:b/>
          <w:sz w:val="24"/>
          <w:szCs w:val="24"/>
          <w:shd w:val="clear" w:color="auto" w:fill="ffffff"/>
        </w:rPr>
        <w:t xml:space="preserve">直接股权、管理关系的企业情况。供应商应按上表要求据实填写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如填写“无”或不填写，均视为供应商声明不存在有关情形。</w:t>
      </w:r>
      <w:r/>
    </w:p>
    <w:p>
      <w:pPr>
        <w:pStyle w:val="879"/>
        <w:ind w:left="0" w:firstLine="482"/>
        <w:spacing w:line="360" w:lineRule="auto"/>
        <w:rPr>
          <w:rFonts w:hint="eastAsia" w:ascii="宋体" w:hAnsi="宋体" w:eastAsia="宋体" w:cs="宋体"/>
        </w:rPr>
      </w:pPr>
      <w:r>
        <w:rPr>
          <w:rFonts w:hint="eastAsia" w:ascii="宋体" w:hAnsi="宋体" w:eastAsia="宋体" w:cs="宋体"/>
          <w:b/>
          <w:szCs w:val="24"/>
          <w:shd w:val="clear" w:color="auto" w:fill="ffffff"/>
        </w:rPr>
        <w:t xml:space="preserve">2、其中“直接控股”是指供应商与大型企业之间存在直接投资并控股（非普通持股）的关系。</w:t>
      </w:r>
      <w:r/>
    </w:p>
    <w:p>
      <w:pPr>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cs="Times New Roman"/>
          <w:sz w:val="24"/>
          <w:szCs w:val="20"/>
        </w:rPr>
      </w:pPr>
      <w:r>
        <w:rPr>
          <w:rFonts w:hint="eastAsia" w:ascii="宋体" w:hAnsi="宋体" w:eastAsia="宋体" w:cs="宋体"/>
          <w:sz w:val="24"/>
          <w:szCs w:val="24"/>
        </w:rPr>
        <w:t xml:space="preserve">日期：　　　年　　月　　日</w:t>
      </w:r>
      <w:r/>
    </w:p>
    <w:p>
      <w:pPr>
        <w:rPr>
          <w:rFonts w:hint="eastAsia" w:ascii="宋体" w:hAnsi="宋体" w:eastAsia="宋体" w:cs="Times New Roman"/>
          <w:sz w:val="30"/>
          <w:szCs w:val="30"/>
          <w:shd w:val="clear" w:color="auto" w:fill="ffffff"/>
        </w:rPr>
      </w:pPr>
      <w:r>
        <w:rPr>
          <w:rFonts w:ascii="宋体" w:hAnsi="宋体" w:eastAsia="宋体" w:cs="Times New Roman"/>
          <w:sz w:val="30"/>
          <w:szCs w:val="30"/>
          <w:shd w:val="clear" w:color="auto" w:fill="ffffff"/>
        </w:rPr>
        <w:br w:type="page" w:clear="all"/>
      </w:r>
      <w:r/>
    </w:p>
    <w:p>
      <w:pPr>
        <w:rPr>
          <w:rFonts w:hint="eastAsia" w:ascii="宋体" w:hAnsi="宋体" w:eastAsia="宋体" w:cs="Times New Roman"/>
          <w:sz w:val="30"/>
          <w:szCs w:val="30"/>
          <w:shd w:val="clear" w:color="auto" w:fill="ffffff"/>
        </w:rPr>
      </w:pPr>
      <w:r>
        <w:rPr>
          <w:rFonts w:hint="eastAsia" w:ascii="宋体" w:hAnsi="宋体" w:eastAsia="宋体" w:cs="Times New Roman"/>
          <w:sz w:val="30"/>
          <w:szCs w:val="30"/>
          <w:shd w:val="clear" w:color="auto" w:fill="ffffff"/>
        </w:rPr>
      </w:r>
      <w:r/>
    </w:p>
    <w:p>
      <w:pPr>
        <w:rPr>
          <w:rFonts w:hint="eastAsia" w:ascii="宋体" w:hAnsi="宋体" w:eastAsia="宋体" w:cs="Times New Roman"/>
          <w:sz w:val="30"/>
          <w:szCs w:val="30"/>
          <w:shd w:val="clear" w:color="auto" w:fill="ffffff"/>
        </w:rPr>
      </w:pPr>
      <w:r>
        <w:rPr>
          <w:rFonts w:hint="eastAsia" w:ascii="宋体" w:hAnsi="宋体" w:eastAsia="宋体" w:cs="Times New Roman"/>
          <w:sz w:val="30"/>
          <w:szCs w:val="30"/>
          <w:shd w:val="clear" w:color="auto" w:fill="ffffff"/>
        </w:rPr>
      </w:r>
      <w:r/>
    </w:p>
    <w:p>
      <w:pPr>
        <w:rPr>
          <w:rFonts w:hint="eastAsia" w:ascii="宋体" w:hAnsi="宋体" w:eastAsia="宋体" w:cs="Times New Roman"/>
          <w:sz w:val="30"/>
          <w:szCs w:val="30"/>
          <w:shd w:val="clear" w:color="auto" w:fill="ffffff"/>
        </w:rPr>
      </w:pPr>
      <w:r>
        <w:rPr>
          <w:rFonts w:hint="eastAsia" w:ascii="宋体" w:hAnsi="宋体" w:eastAsia="宋体" w:cs="Times New Roman"/>
          <w:sz w:val="30"/>
          <w:szCs w:val="30"/>
          <w:shd w:val="clear" w:color="auto" w:fill="ffffff"/>
        </w:rPr>
      </w:r>
      <w:r/>
    </w:p>
    <w:p>
      <w:pPr>
        <w:rPr>
          <w:rFonts w:hint="eastAsia" w:ascii="宋体" w:hAnsi="宋体" w:eastAsia="宋体" w:cs="Times New Roman"/>
          <w:sz w:val="30"/>
          <w:szCs w:val="30"/>
          <w:shd w:val="clear" w:color="auto" w:fill="ffffff"/>
        </w:rPr>
      </w:pPr>
      <w:r>
        <w:rPr>
          <w:rFonts w:hint="eastAsia" w:ascii="宋体" w:hAnsi="宋体" w:eastAsia="宋体" w:cs="Times New Roman"/>
          <w:sz w:val="30"/>
          <w:szCs w:val="30"/>
          <w:shd w:val="clear" w:color="auto" w:fill="ffffff"/>
        </w:rPr>
      </w:r>
      <w:r/>
    </w:p>
    <w:p>
      <w:pPr>
        <w:rPr>
          <w:rFonts w:hint="eastAsia" w:ascii="宋体" w:hAnsi="宋体" w:eastAsia="宋体" w:cs="Times New Roman"/>
          <w:sz w:val="30"/>
          <w:szCs w:val="30"/>
          <w:shd w:val="clear" w:color="auto" w:fill="ffffff"/>
        </w:rPr>
      </w:pPr>
      <w:r>
        <w:rPr>
          <w:rFonts w:hint="eastAsia" w:ascii="宋体" w:hAnsi="宋体" w:eastAsia="宋体" w:cs="Times New Roman"/>
          <w:sz w:val="30"/>
          <w:szCs w:val="30"/>
          <w:shd w:val="clear" w:color="auto" w:fill="ffffff"/>
        </w:rPr>
      </w:r>
      <w:r/>
    </w:p>
    <w:p>
      <w:pPr>
        <w:rPr>
          <w:rFonts w:hint="eastAsia" w:ascii="宋体" w:hAnsi="宋体" w:eastAsia="宋体" w:cs="Times New Roman"/>
          <w:sz w:val="30"/>
          <w:szCs w:val="30"/>
          <w:shd w:val="clear" w:color="auto" w:fill="ffffff"/>
        </w:rPr>
      </w:pPr>
      <w:r>
        <w:rPr>
          <w:rFonts w:hint="eastAsia" w:ascii="宋体" w:hAnsi="宋体" w:eastAsia="宋体" w:cs="Times New Roman"/>
          <w:sz w:val="30"/>
          <w:szCs w:val="30"/>
          <w:shd w:val="clear" w:color="auto" w:fill="ffffff"/>
        </w:rPr>
      </w:r>
      <w:r/>
    </w:p>
    <w:p>
      <w:pPr>
        <w:rPr>
          <w:rFonts w:hint="eastAsia" w:ascii="宋体" w:hAnsi="宋体" w:eastAsia="宋体" w:cs="Times New Roman"/>
          <w:sz w:val="30"/>
          <w:szCs w:val="30"/>
          <w:shd w:val="clear" w:color="auto" w:fill="ffffff"/>
        </w:rPr>
      </w:pPr>
      <w:r>
        <w:rPr>
          <w:rFonts w:hint="eastAsia" w:ascii="宋体" w:hAnsi="宋体" w:eastAsia="宋体" w:cs="Times New Roman"/>
          <w:sz w:val="30"/>
          <w:szCs w:val="30"/>
          <w:shd w:val="clear" w:color="auto" w:fill="ffffff"/>
        </w:rPr>
      </w:r>
      <w:r/>
    </w:p>
    <w:p>
      <w:pPr>
        <w:rPr>
          <w:rFonts w:hint="eastAsia" w:ascii="宋体" w:hAnsi="宋体" w:eastAsia="宋体" w:cs="Times New Roman"/>
          <w:sz w:val="30"/>
          <w:szCs w:val="30"/>
          <w:shd w:val="clear" w:color="auto" w:fill="ffffff"/>
        </w:rPr>
      </w:pPr>
      <w:r>
        <w:rPr>
          <w:rFonts w:hint="eastAsia" w:ascii="宋体" w:hAnsi="宋体" w:eastAsia="宋体" w:cs="Times New Roman"/>
          <w:sz w:val="30"/>
          <w:szCs w:val="30"/>
          <w:shd w:val="clear" w:color="auto" w:fill="ffffff"/>
        </w:rPr>
      </w:r>
      <w:r/>
    </w:p>
    <w:p>
      <w:pPr>
        <w:rPr>
          <w:rFonts w:hint="eastAsia" w:ascii="宋体" w:hAnsi="宋体" w:eastAsia="宋体" w:cs="Times New Roman"/>
          <w:sz w:val="30"/>
          <w:szCs w:val="30"/>
          <w:shd w:val="clear" w:color="auto" w:fill="ffffff"/>
        </w:rPr>
      </w:pPr>
      <w:r>
        <w:rPr>
          <w:rFonts w:hint="eastAsia" w:ascii="宋体" w:hAnsi="宋体" w:eastAsia="宋体" w:cs="Times New Roman"/>
          <w:sz w:val="30"/>
          <w:szCs w:val="30"/>
          <w:shd w:val="clear" w:color="auto" w:fill="ffffff"/>
        </w:rPr>
      </w:r>
      <w:r/>
    </w:p>
    <w:p>
      <w:pPr>
        <w:rPr>
          <w:rFonts w:hint="eastAsia" w:ascii="宋体" w:hAnsi="宋体" w:eastAsia="宋体" w:cs="Times New Roman"/>
          <w:sz w:val="30"/>
          <w:szCs w:val="30"/>
          <w:shd w:val="clear" w:color="auto" w:fill="ffffff"/>
        </w:rPr>
      </w:pPr>
      <w:r>
        <w:rPr>
          <w:rFonts w:hint="eastAsia" w:ascii="宋体" w:hAnsi="宋体" w:eastAsia="宋体" w:cs="Times New Roman"/>
          <w:sz w:val="30"/>
          <w:szCs w:val="30"/>
          <w:shd w:val="clear" w:color="auto" w:fill="ffffff"/>
        </w:rPr>
      </w:r>
      <w:r/>
    </w:p>
    <w:p>
      <w:pPr>
        <w:rPr>
          <w:rFonts w:hint="eastAsia" w:ascii="宋体" w:hAnsi="宋体" w:eastAsia="宋体" w:cs="Times New Roman"/>
          <w:sz w:val="30"/>
          <w:szCs w:val="30"/>
          <w:shd w:val="clear" w:color="auto" w:fill="ffffff"/>
        </w:rPr>
      </w:pPr>
      <w:r>
        <w:rPr>
          <w:rFonts w:hint="eastAsia" w:ascii="宋体" w:hAnsi="宋体" w:eastAsia="宋体" w:cs="Times New Roman"/>
          <w:sz w:val="30"/>
          <w:szCs w:val="30"/>
          <w:shd w:val="clear" w:color="auto" w:fill="ffffff"/>
        </w:rPr>
      </w:r>
      <w:r/>
    </w:p>
    <w:p>
      <w:pPr>
        <w:jc w:val="center"/>
        <w:keepLines/>
        <w:keepNext/>
        <w:spacing w:before="340" w:after="330" w:line="360" w:lineRule="auto"/>
        <w:rPr>
          <w:rFonts w:hint="eastAsia" w:ascii="宋体" w:hAnsi="宋体" w:eastAsia="宋体" w:cs="Times New Roman"/>
          <w:b/>
          <w:sz w:val="52"/>
          <w:szCs w:val="20"/>
          <w:shd w:val="clear" w:color="auto" w:fill="ffffff"/>
        </w:rPr>
        <w:outlineLvl w:val="0"/>
      </w:pPr>
      <w:r/>
      <w:bookmarkStart w:id="54" w:name="_Toc13642115"/>
      <w:r/>
      <w:bookmarkStart w:id="55" w:name="_Toc105940240"/>
      <w:r>
        <w:rPr>
          <w:rFonts w:hint="eastAsia" w:ascii="宋体" w:hAnsi="宋体" w:eastAsia="宋体" w:cs="Times New Roman"/>
          <w:b/>
          <w:sz w:val="52"/>
          <w:szCs w:val="20"/>
          <w:shd w:val="clear" w:color="auto" w:fill="ffffff"/>
        </w:rPr>
        <w:t xml:space="preserve">第四章 招标书</w:t>
      </w:r>
      <w:bookmarkEnd w:id="54"/>
      <w:r/>
      <w:bookmarkEnd w:id="55"/>
      <w:r/>
      <w:r/>
    </w:p>
    <w:p>
      <w:pPr>
        <w:jc w:val="center"/>
        <w:spacing w:line="360" w:lineRule="auto"/>
        <w:rPr>
          <w:rFonts w:hint="eastAsia" w:ascii="宋体" w:hAnsi="宋体" w:eastAsia="宋体" w:cs="Times New Roman"/>
          <w:b/>
          <w:sz w:val="48"/>
          <w:szCs w:val="48"/>
          <w:shd w:val="clear" w:color="auto" w:fill="ffffff"/>
        </w:rPr>
      </w:pPr>
      <w:r/>
      <w:bookmarkStart w:id="56" w:name="_Toc13543212"/>
      <w:r>
        <w:rPr>
          <w:rFonts w:ascii="宋体" w:hAnsi="宋体" w:eastAsia="宋体" w:cs="Times New Roman"/>
          <w:b/>
          <w:sz w:val="48"/>
          <w:szCs w:val="48"/>
          <w:shd w:val="clear" w:color="auto" w:fill="ffffff"/>
        </w:rPr>
        <w:br w:type="page" w:clear="all"/>
      </w:r>
      <w:r>
        <w:rPr>
          <w:rFonts w:hint="eastAsia" w:ascii="宋体" w:hAnsi="宋体" w:eastAsia="宋体" w:cs="Times New Roman"/>
          <w:b/>
          <w:sz w:val="48"/>
          <w:szCs w:val="48"/>
          <w:shd w:val="clear" w:color="auto" w:fill="ffffff"/>
        </w:rPr>
        <w:t xml:space="preserve">招标书</w:t>
      </w:r>
      <w:bookmarkEnd w:id="56"/>
      <w:r/>
      <w:r/>
    </w:p>
    <w:p>
      <w:pPr>
        <w:ind w:firstLine="480"/>
        <w:jc w:val="left"/>
        <w:spacing w:line="360" w:lineRule="auto"/>
        <w:rPr>
          <w:rFonts w:hint="eastAsia"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苏州诚和招投标咨询有限公司受苏州市社会福利总院的委托，就其所需的</w:t>
      </w:r>
      <w:r>
        <w:rPr>
          <w:rFonts w:hint="eastAsia" w:ascii="宋体" w:hAnsi="宋体" w:eastAsia="宋体" w:cs="Times New Roman"/>
          <w:sz w:val="24"/>
          <w:szCs w:val="24"/>
          <w:shd w:val="clear" w:color="auto" w:fill="ffffff"/>
        </w:rPr>
        <w:t xml:space="preserve">苏州市社会福利总院服务对象食堂食材采购</w:t>
      </w:r>
      <w:r>
        <w:rPr>
          <w:rFonts w:hint="eastAsia" w:ascii="宋体" w:hAnsi="宋体" w:eastAsia="宋体" w:cs="Times New Roman"/>
          <w:sz w:val="24"/>
          <w:szCs w:val="24"/>
          <w:shd w:val="clear" w:color="auto" w:fill="ffffff"/>
        </w:rPr>
        <w:t xml:space="preserve">项目进行国内公开招标。欢迎有资格的供应商前来参加投标</w:t>
      </w:r>
      <w:r>
        <w:rPr>
          <w:rFonts w:hint="eastAsia" w:ascii="宋体" w:hAnsi="宋体" w:eastAsia="宋体" w:cs="宋体"/>
          <w:sz w:val="24"/>
          <w:szCs w:val="24"/>
          <w:shd w:val="clear" w:color="auto" w:fill="ffffff"/>
        </w:rPr>
        <w:t xml:space="preserve">（响应）</w:t>
      </w:r>
      <w:r>
        <w:rPr>
          <w:rFonts w:hint="eastAsia" w:ascii="宋体" w:hAnsi="宋体" w:eastAsia="宋体" w:cs="Times New Roman"/>
          <w:sz w:val="24"/>
          <w:szCs w:val="24"/>
          <w:shd w:val="clear" w:color="auto" w:fill="ffffff"/>
        </w:rPr>
        <w:t xml:space="preserve">。</w:t>
      </w:r>
      <w:r/>
    </w:p>
    <w:p>
      <w:pPr>
        <w:ind w:firstLine="482"/>
        <w:jc w:val="left"/>
        <w:spacing w:line="360" w:lineRule="auto"/>
        <w:rPr>
          <w:rFonts w:hint="eastAsia" w:ascii="宋体" w:hAnsi="宋体" w:eastAsia="宋体" w:cs="Times New Roman"/>
          <w:b/>
          <w:sz w:val="24"/>
          <w:szCs w:val="24"/>
          <w:shd w:val="clear" w:color="auto" w:fill="ffffff"/>
        </w:rPr>
        <w:outlineLvl w:val="1"/>
      </w:pPr>
      <w:r>
        <w:rPr>
          <w:rFonts w:hint="eastAsia" w:ascii="宋体" w:hAnsi="宋体" w:eastAsia="宋体" w:cs="Times New Roman"/>
          <w:b/>
          <w:sz w:val="24"/>
          <w:szCs w:val="24"/>
          <w:shd w:val="clear" w:color="auto" w:fill="ffffff"/>
        </w:rPr>
        <w:t xml:space="preserve">一、招标编号：</w:t>
      </w:r>
      <w:bookmarkStart w:id="57" w:name="OLE_LINK1"/>
      <w:r>
        <w:rPr>
          <w:rFonts w:ascii="宋体" w:hAnsi="宋体" w:eastAsia="宋体" w:cs="Times New Roman"/>
          <w:sz w:val="24"/>
          <w:szCs w:val="24"/>
          <w:shd w:val="clear" w:color="auto" w:fill="ffffff"/>
        </w:rPr>
        <w:t xml:space="preserve">JSZC-320500-SZCH-G2025-0106</w:t>
      </w:r>
      <w:r/>
    </w:p>
    <w:p>
      <w:pPr>
        <w:ind w:firstLine="482"/>
        <w:jc w:val="left"/>
        <w:spacing w:line="360" w:lineRule="auto"/>
        <w:rPr>
          <w:rFonts w:hint="eastAsia" w:ascii="宋体" w:hAnsi="宋体" w:eastAsia="宋体" w:cs="Times New Roman"/>
          <w:b/>
          <w:sz w:val="24"/>
          <w:szCs w:val="24"/>
        </w:rPr>
        <w:outlineLvl w:val="1"/>
      </w:pPr>
      <w:r>
        <w:rPr>
          <w:rFonts w:hint="eastAsia" w:ascii="宋体" w:hAnsi="宋体" w:eastAsia="宋体" w:cs="Times New Roman"/>
          <w:b/>
          <w:sz w:val="24"/>
          <w:szCs w:val="24"/>
        </w:rPr>
        <w:t xml:space="preserve">二、采购需求</w:t>
      </w:r>
      <w:r/>
    </w:p>
    <w:p>
      <w:pPr>
        <w:ind w:firstLine="480"/>
        <w:jc w:val="left"/>
        <w:spacing w:line="360" w:lineRule="auto"/>
        <w:rPr>
          <w:rFonts w:hint="eastAsia" w:ascii="宋体" w:hAnsi="宋体" w:eastAsia="宋体" w:cs="Times New Roman"/>
          <w:bCs/>
          <w:sz w:val="24"/>
          <w:szCs w:val="24"/>
        </w:rPr>
        <w:outlineLvl w:val="1"/>
      </w:pPr>
      <w:r>
        <w:rPr>
          <w:rFonts w:hint="eastAsia" w:ascii="宋体" w:hAnsi="宋体" w:eastAsia="宋体" w:cs="Times New Roman"/>
          <w:bCs/>
          <w:sz w:val="24"/>
          <w:szCs w:val="24"/>
        </w:rPr>
        <w:t xml:space="preserve">1、</w:t>
      </w:r>
      <w:r>
        <w:rPr>
          <w:rFonts w:hint="eastAsia" w:ascii="宋体" w:hAnsi="宋体" w:eastAsia="宋体" w:cs="Times New Roman"/>
          <w:bCs/>
          <w:sz w:val="24"/>
          <w:szCs w:val="24"/>
        </w:rPr>
        <w:t xml:space="preserve">食堂食材采购</w:t>
      </w:r>
      <w:r>
        <w:rPr>
          <w:rFonts w:hint="eastAsia" w:ascii="宋体" w:hAnsi="宋体" w:eastAsia="宋体" w:cs="Times New Roman"/>
          <w:bCs/>
          <w:sz w:val="24"/>
          <w:szCs w:val="24"/>
        </w:rPr>
        <w:t xml:space="preserve">清单</w:t>
      </w:r>
      <w:r/>
    </w:p>
    <w:p>
      <w:pPr>
        <w:ind w:firstLine="480"/>
        <w:jc w:val="left"/>
        <w:spacing w:line="360" w:lineRule="auto"/>
        <w:rPr>
          <w:rFonts w:hint="eastAsia" w:ascii="宋体" w:hAnsi="宋体" w:eastAsia="宋体" w:cs="Times New Roman"/>
          <w:bCs/>
          <w:sz w:val="24"/>
          <w:szCs w:val="24"/>
        </w:rPr>
        <w:outlineLvl w:val="1"/>
      </w:pPr>
      <w:r>
        <w:rPr>
          <w:rFonts w:hint="eastAsia" w:ascii="宋体" w:hAnsi="宋体" w:eastAsia="宋体" w:cs="Times New Roman"/>
          <w:bCs/>
          <w:sz w:val="24"/>
          <w:szCs w:val="24"/>
        </w:rPr>
        <w:t xml:space="preserve">采购包1：禽蛋肉类（冰鲜/生鲜）、果蔬类食材</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2"/>
        <w:gridCol w:w="2176"/>
        <w:gridCol w:w="658"/>
        <w:gridCol w:w="1173"/>
        <w:gridCol w:w="954"/>
        <w:gridCol w:w="2065"/>
        <w:gridCol w:w="658"/>
        <w:gridCol w:w="1328"/>
      </w:tblGrid>
      <w:tr>
        <w:trPr>
          <w:jc w:val="center"/>
        </w:trPr>
        <w:tc>
          <w:tcPr>
            <w:gridSpan w:val="8"/>
            <w:tcW w:w="500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肉类</w:t>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序号</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品名</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单位</w:t>
            </w:r>
            <w:r/>
          </w:p>
        </w:tc>
        <w:tc>
          <w:tcPr>
            <w:shd w:val="clear" w:color="000000" w:fill="ffffff"/>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备注</w:t>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序号</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品名</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单位</w:t>
            </w:r>
            <w:r/>
          </w:p>
        </w:tc>
        <w:tc>
          <w:tcPr>
            <w:shd w:val="clear" w:color="000000" w:fill="ffffff"/>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备注</w:t>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仔排</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22</w:t>
            </w:r>
            <w:r/>
          </w:p>
        </w:tc>
        <w:tc>
          <w:tcPr>
            <w:shd w:val="clear" w:color="000000" w:fill="ffffff"/>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羊前腿肉</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大排/</w:t>
            </w:r>
            <w:r>
              <w:rPr>
                <w:rFonts w:hint="eastAsia" w:asciiTheme="minorEastAsia" w:hAnsiTheme="minorEastAsia"/>
                <w:szCs w:val="21"/>
              </w:rPr>
              <w:t xml:space="preserve">排条</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23</w:t>
            </w:r>
            <w:r/>
          </w:p>
        </w:tc>
        <w:tc>
          <w:tcPr>
            <w:shd w:val="clear" w:color="000000" w:fill="ffffff"/>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羊后腿肉</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小排</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24</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咸肉（带皮夹心）</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纯精肉（丝/片/丁）</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25</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咸肉（带皮五花肉）</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去皮夹心</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26</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德蹄</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方肉（切块）</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27</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三黄鸡</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7</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方肉（带骨）</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28</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草鸡</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8</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猪肝片</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29</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童子鸡</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9</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猪心片</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30</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老母鸡</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10</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猪爪</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31</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白鸭</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11</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排条</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32</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老鸭</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12</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筒子骨</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33</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新鹅</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13</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普通汤骨</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34</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老鹅</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14</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猪肚</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35</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鸽子</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只</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15</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猪腰</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36</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鸡油</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16</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板油</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37</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鸡蛋</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斤/筐</w:t>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17</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肥膘（去皮肥肉）</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38</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光鹌鹑蛋</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18</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牛腱子</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39</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咸鸡</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19</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牛腩</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40</w:t>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凤鹅</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只</w:t>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20</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牛柳</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21</w:t>
            </w:r>
            <w:r/>
          </w:p>
        </w:tc>
        <w:tc>
          <w:tcPr>
            <w:tcW w:w="110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牛仔骨</w:t>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9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10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3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6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gridSpan w:val="8"/>
            <w:tcW w:w="5000"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注：鸡鸭鹅需要去头去屁股、净膛；</w:t>
            </w:r>
            <w:r>
              <w:rPr>
                <w:rFonts w:hint="eastAsia" w:asciiTheme="minorEastAsia" w:hAnsiTheme="minorEastAsia"/>
                <w:szCs w:val="21"/>
              </w:rPr>
              <w:t xml:space="preserve">鸽子需净膛</w:t>
            </w:r>
            <w:r>
              <w:rPr>
                <w:rFonts w:hint="eastAsia" w:asciiTheme="minorEastAsia" w:hAnsiTheme="minorEastAsia"/>
                <w:szCs w:val="21"/>
              </w:rPr>
              <w:t xml:space="preserve">。所有肉类禁止供应冷冻产品，均需配送新鲜及冷鲜产品，并按约</w:t>
            </w:r>
            <w:r>
              <w:rPr>
                <w:rFonts w:hint="eastAsia" w:asciiTheme="minorEastAsia" w:hAnsiTheme="minorEastAsia"/>
                <w:szCs w:val="21"/>
              </w:rPr>
              <w:t xml:space="preserve">货要求</w:t>
            </w:r>
            <w:r>
              <w:rPr>
                <w:rFonts w:hint="eastAsia" w:asciiTheme="minorEastAsia" w:hAnsiTheme="minorEastAsia"/>
                <w:szCs w:val="21"/>
              </w:rPr>
              <w:t xml:space="preserve">规格进行配送。部分产品需配送到位经采购单位验收合格后进行现场加工，中标单位须配备两名及以上现场加工人员，加工设备由采购单位提供。</w:t>
            </w:r>
            <w:r/>
          </w:p>
        </w:tc>
      </w:tr>
    </w:tbl>
    <w:p>
      <w:pPr>
        <w:ind w:firstLine="482"/>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2"/>
        <w:gridCol w:w="1686"/>
        <w:gridCol w:w="1013"/>
        <w:gridCol w:w="1039"/>
        <w:gridCol w:w="1078"/>
        <w:gridCol w:w="1669"/>
        <w:gridCol w:w="1013"/>
        <w:gridCol w:w="1344"/>
      </w:tblGrid>
      <w:tr>
        <w:trPr>
          <w:jc w:val="center"/>
        </w:trPr>
        <w:tc>
          <w:tcPr>
            <w:gridSpan w:val="8"/>
            <w:tcW w:w="500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果蔬类</w:t>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序号</w:t>
            </w:r>
            <w:r/>
          </w:p>
        </w:tc>
        <w:tc>
          <w:tcPr>
            <w:tcW w:w="8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品名</w:t>
            </w:r>
            <w:r/>
          </w:p>
        </w:tc>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单位</w:t>
            </w:r>
            <w:r/>
          </w:p>
        </w:tc>
        <w:tc>
          <w:tcPr>
            <w:shd w:val="clear" w:color="000000" w:fill="ffffff"/>
            <w:tcW w:w="52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备注</w:t>
            </w:r>
            <w:r/>
          </w:p>
        </w:tc>
        <w:tc>
          <w:tcPr>
            <w:tcW w:w="5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序号</w:t>
            </w:r>
            <w:r/>
          </w:p>
        </w:tc>
        <w:tc>
          <w:tcPr>
            <w:tcW w:w="84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品名</w:t>
            </w:r>
            <w:r/>
          </w:p>
        </w:tc>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单位</w:t>
            </w:r>
            <w:r/>
          </w:p>
        </w:tc>
        <w:tc>
          <w:tcPr>
            <w:shd w:val="clear" w:color="000000" w:fill="ffffff"/>
            <w:tcW w:w="6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备注</w:t>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大白菜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64</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蘑菇（无根）</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小白菜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65</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蘑菇（有根）</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杭白菜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66</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紫角叶</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小青菜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67</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扁豆</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上海青</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68</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鲜毛豆子</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大青菜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69</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新藕</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7</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鸡毛菜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70</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花菜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8</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扁</w:t>
            </w:r>
            <w:r>
              <w:rPr>
                <w:rFonts w:hint="eastAsia" w:asciiTheme="minorEastAsia" w:hAnsiTheme="minorEastAsia"/>
                <w:szCs w:val="21"/>
              </w:rPr>
              <w:t xml:space="preserve">包菜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71</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有机花菜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9</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兰州包菜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72</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白空心菜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10</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红苋菜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73</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扁卜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11</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生菜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74</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荠菜（新鲜）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12</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菠菜（小）</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75</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金花菜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13</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菠菜（中）</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76</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油麦菜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14</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新蒜苔</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77</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有根大蒜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15</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韭菜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78</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老姜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16</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韭黄</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79</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香菜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17</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韭菜花</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80</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香葱</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18</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土豆</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81</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京葱</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19</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白萝卜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82</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红洋葱</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20</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胡萝卜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83</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大蒜子</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21</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茄子（长红）</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84</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莼菜（新鲜）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22</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冬瓜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85</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芥兰</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23</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丝瓜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86</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芦笋</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24</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苦瓜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87</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娃娃菜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25</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长黄南瓜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88</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茼蒿</w:t>
            </w:r>
            <w:r/>
          </w:p>
        </w:tc>
        <w:tc>
          <w:tcPr>
            <w:tcW w:w="515"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26</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西葫芦</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89</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马兰头</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27</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西红柿</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90</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山药</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28</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青椒</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91</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铁棍山药</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29</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薄皮青椒</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92</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香椿头</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30</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红椒</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93</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沙姜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31</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青尖椒（线</w:t>
            </w:r>
            <w:r>
              <w:rPr>
                <w:rFonts w:hint="eastAsia" w:asciiTheme="minorEastAsia" w:hAnsiTheme="minorEastAsia"/>
                <w:szCs w:val="21"/>
              </w:rPr>
              <w:t xml:space="preserve">椒</w:t>
            </w:r>
            <w:r>
              <w:rPr>
                <w:rFonts w:hint="eastAsia" w:asciiTheme="minorEastAsia" w:hAnsiTheme="minorEastAsia"/>
                <w:szCs w:val="21"/>
              </w:rPr>
              <w:t xml:space="preserve">）</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94</w:t>
            </w:r>
            <w:r/>
          </w:p>
        </w:tc>
        <w:tc>
          <w:tcPr>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70#苹果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32</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红尖椒</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95</w:t>
            </w:r>
            <w:r/>
          </w:p>
        </w:tc>
        <w:tc>
          <w:tcPr>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80#苹果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33</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西兰花</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96</w:t>
            </w:r>
            <w:r/>
          </w:p>
        </w:tc>
        <w:tc>
          <w:tcPr>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90#苹果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34</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黄瓜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97</w:t>
            </w:r>
            <w:r/>
          </w:p>
        </w:tc>
        <w:tc>
          <w:tcPr>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普通西瓜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35</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刀豆</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98</w:t>
            </w:r>
            <w:r/>
          </w:p>
        </w:tc>
        <w:tc>
          <w:tcPr>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千</w:t>
            </w:r>
            <w:r>
              <w:rPr>
                <w:rFonts w:hint="eastAsia" w:asciiTheme="minorEastAsia" w:hAnsiTheme="minorEastAsia"/>
                <w:szCs w:val="21"/>
              </w:rPr>
              <w:t xml:space="preserve">禧</w:t>
            </w:r>
            <w:r>
              <w:rPr>
                <w:rFonts w:hint="eastAsia" w:asciiTheme="minorEastAsia" w:hAnsiTheme="minorEastAsia"/>
                <w:szCs w:val="21"/>
              </w:rPr>
              <w:t xml:space="preserve">番茄</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36</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长豇豆</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99</w:t>
            </w:r>
            <w:r/>
          </w:p>
        </w:tc>
        <w:tc>
          <w:tcPr>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巨峰葡萄</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37</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四季豆</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100</w:t>
            </w:r>
            <w:r/>
          </w:p>
        </w:tc>
        <w:tc>
          <w:tcPr>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水果黄瓜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38</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糯玉米棒</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101</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国产香蕉</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39</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水芹</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102</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火龙果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40</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药芹</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103</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哈密瓜</w:t>
            </w:r>
            <w:r/>
          </w:p>
        </w:tc>
        <w:tc>
          <w:tcPr>
            <w:tcW w:w="515"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41</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芹菜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104</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光菠萝</w:t>
            </w:r>
            <w:r/>
          </w:p>
        </w:tc>
        <w:tc>
          <w:tcPr>
            <w:tcW w:w="515"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42</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芋艿（毛）</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105</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猕猴桃</w:t>
            </w:r>
            <w:r/>
          </w:p>
        </w:tc>
        <w:tc>
          <w:tcPr>
            <w:tcW w:w="515"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个</w:t>
            </w:r>
            <w:r/>
          </w:p>
        </w:tc>
        <w:tc>
          <w:tcPr>
            <w:tcW w:w="68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43</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西芹</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106</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龙眼</w:t>
            </w:r>
            <w:r/>
          </w:p>
        </w:tc>
        <w:tc>
          <w:tcPr>
            <w:tcW w:w="515"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44</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百合（袋装）</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袋</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107</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小香梨</w:t>
            </w:r>
            <w:r/>
          </w:p>
        </w:tc>
        <w:tc>
          <w:tcPr>
            <w:tcW w:w="515"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45</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蚕豆（带壳）</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108</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特小凤西瓜</w:t>
            </w:r>
            <w:r/>
          </w:p>
        </w:tc>
        <w:tc>
          <w:tcPr>
            <w:tcW w:w="515"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46</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菜尖</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109</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绿宝石香瓜</w:t>
            </w:r>
            <w:r/>
          </w:p>
        </w:tc>
        <w:tc>
          <w:tcPr>
            <w:tcW w:w="515"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47</w:t>
            </w:r>
            <w:r/>
          </w:p>
        </w:tc>
        <w:tc>
          <w:tcPr>
            <w:shd w:val="clear" w:color="000000" w:fill="ffffff"/>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莴笋（光）</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110</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东方</w:t>
            </w:r>
            <w:r>
              <w:rPr>
                <w:rFonts w:hint="eastAsia" w:asciiTheme="minorEastAsia" w:hAnsiTheme="minorEastAsia"/>
                <w:szCs w:val="21"/>
              </w:rPr>
              <w:t xml:space="preserve">蜜</w:t>
            </w:r>
            <w:r>
              <w:rPr>
                <w:rFonts w:hint="eastAsia" w:asciiTheme="minorEastAsia" w:hAnsiTheme="minorEastAsia"/>
                <w:szCs w:val="21"/>
              </w:rPr>
              <w:t xml:space="preserve">香瓜</w:t>
            </w:r>
            <w:r/>
          </w:p>
        </w:tc>
        <w:tc>
          <w:tcPr>
            <w:tcW w:w="515"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48</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马蹄（光）</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111</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国产红提</w:t>
            </w:r>
            <w:r/>
          </w:p>
        </w:tc>
        <w:tc>
          <w:tcPr>
            <w:tcW w:w="515"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49</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茭白（光）</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112</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进口红提</w:t>
            </w:r>
            <w:r/>
          </w:p>
        </w:tc>
        <w:tc>
          <w:tcPr>
            <w:tcW w:w="515"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大</w:t>
            </w:r>
            <w:r>
              <w:rPr>
                <w:rFonts w:hint="eastAsia" w:asciiTheme="minorEastAsia" w:hAnsiTheme="minorEastAsia"/>
                <w:szCs w:val="21"/>
              </w:rPr>
              <w:t xml:space="preserve">茨</w:t>
            </w:r>
            <w:r>
              <w:rPr>
                <w:rFonts w:hint="eastAsia" w:asciiTheme="minorEastAsia" w:hAnsiTheme="minorEastAsia"/>
                <w:szCs w:val="21"/>
              </w:rPr>
              <w:t xml:space="preserve">菇（光）</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113</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小台芒</w:t>
            </w:r>
            <w:r/>
          </w:p>
        </w:tc>
        <w:tc>
          <w:tcPr>
            <w:tcW w:w="515"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51</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黄豆芽</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114</w:t>
            </w:r>
            <w:r/>
          </w:p>
        </w:tc>
        <w:tc>
          <w:tcPr>
            <w:shd w:val="clear" w:color="000000" w:fill="ffffff"/>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青雪菜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52</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绿豆芽</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115</w:t>
            </w:r>
            <w:r/>
          </w:p>
        </w:tc>
        <w:tc>
          <w:tcPr>
            <w:shd w:val="clear" w:color="000000" w:fill="ffffff"/>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黄雪菜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53</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山芋（黄心）</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116</w:t>
            </w:r>
            <w:r/>
          </w:p>
        </w:tc>
        <w:tc>
          <w:tcPr>
            <w:shd w:val="clear" w:color="000000" w:fill="ffffff"/>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榨菜丝</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54</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紫山芋</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117</w:t>
            </w:r>
            <w:r/>
          </w:p>
        </w:tc>
        <w:tc>
          <w:tcPr>
            <w:shd w:val="clear" w:color="000000" w:fill="ffffff"/>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榨菜头</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55</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平菇</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118</w:t>
            </w:r>
            <w:r/>
          </w:p>
        </w:tc>
        <w:tc>
          <w:tcPr>
            <w:shd w:val="clear" w:color="000000" w:fill="ffffff"/>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酸豆角</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斤/箱</w:t>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56</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小平菇</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119</w:t>
            </w:r>
            <w:r/>
          </w:p>
        </w:tc>
        <w:tc>
          <w:tcPr>
            <w:shd w:val="clear" w:color="000000" w:fill="ffffff"/>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酸菜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斤/箱</w:t>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57</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茶树菇</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120</w:t>
            </w:r>
            <w:r/>
          </w:p>
        </w:tc>
        <w:tc>
          <w:tcPr>
            <w:shd w:val="clear" w:color="000000" w:fill="ffffff"/>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普通萝卜干</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58</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金针菇</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121</w:t>
            </w:r>
            <w:r/>
          </w:p>
        </w:tc>
        <w:tc>
          <w:tcPr>
            <w:shd w:val="clear" w:color="000000" w:fill="ffffff"/>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萧山萝卜干</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59</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杏</w:t>
            </w:r>
            <w:r>
              <w:rPr>
                <w:rFonts w:hint="eastAsia" w:asciiTheme="minorEastAsia" w:hAnsiTheme="minorEastAsia"/>
                <w:szCs w:val="21"/>
              </w:rPr>
              <w:t xml:space="preserve">鲍菇</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122</w:t>
            </w:r>
            <w:r/>
          </w:p>
        </w:tc>
        <w:tc>
          <w:tcPr>
            <w:shd w:val="clear" w:color="000000" w:fill="ffffff"/>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五香萝卜干</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60</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鲜香菇</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123</w:t>
            </w:r>
            <w:r/>
          </w:p>
        </w:tc>
        <w:tc>
          <w:tcPr>
            <w:shd w:val="clear" w:color="000000" w:fill="ffffff"/>
            <w:tcW w:w="8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什锦菜</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61</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白玉菇</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124</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扁尖丝</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斤/箱</w:t>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62</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海鲜菇</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125</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清水笋</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斤/桶</w:t>
            </w:r>
            <w:r/>
          </w:p>
        </w:tc>
      </w:tr>
      <w:tr>
        <w:trPr>
          <w:jc w:val="center"/>
        </w:trPr>
        <w:tc>
          <w:tcPr>
            <w:tcW w:w="5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63</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袖珍菇</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52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48"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126</w:t>
            </w:r>
            <w:r/>
          </w:p>
        </w:tc>
        <w:tc>
          <w:tcPr>
            <w:tcW w:w="848"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清水笋丝</w:t>
            </w:r>
            <w:r/>
          </w:p>
        </w:tc>
        <w:tc>
          <w:tcPr>
            <w:tcW w:w="51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83" w:type="pct"/>
            <w:vAlign w:val="bottom"/>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斤/箱</w:t>
            </w:r>
            <w:r/>
          </w:p>
        </w:tc>
      </w:tr>
      <w:tr>
        <w:trPr>
          <w:jc w:val="center"/>
        </w:trPr>
        <w:tc>
          <w:tcPr>
            <w:gridSpan w:val="8"/>
            <w:tcW w:w="5000" w:type="pct"/>
            <w:vAlign w:val="center"/>
            <w:textDirection w:val="lrTb"/>
            <w:noWrap w:val="false"/>
          </w:tcPr>
          <w:p>
            <w:pPr>
              <w:rPr>
                <w:rFonts w:hint="eastAsia" w:asciiTheme="minorEastAsia" w:hAnsiTheme="minorEastAsia"/>
                <w:szCs w:val="21"/>
              </w:rPr>
            </w:pPr>
            <w:r>
              <w:rPr>
                <w:rFonts w:hint="eastAsia" w:asciiTheme="minorEastAsia" w:hAnsiTheme="minorEastAsia"/>
                <w:szCs w:val="21"/>
              </w:rPr>
              <w:t xml:space="preserve">注：无烂菜叶子、无腐烂情况。</w:t>
            </w:r>
            <w:r/>
          </w:p>
        </w:tc>
      </w:tr>
    </w:tbl>
    <w:p>
      <w:pPr>
        <w:ind w:firstLine="482"/>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firstLine="480"/>
        <w:jc w:val="left"/>
        <w:spacing w:line="360" w:lineRule="auto"/>
        <w:rPr>
          <w:rFonts w:hint="eastAsia" w:ascii="宋体" w:hAnsi="宋体" w:eastAsia="宋体" w:cs="Times New Roman"/>
          <w:bCs/>
          <w:sz w:val="24"/>
          <w:szCs w:val="24"/>
        </w:rPr>
        <w:outlineLvl w:val="1"/>
      </w:pPr>
      <w:r>
        <w:rPr>
          <w:rFonts w:hint="eastAsia" w:ascii="宋体" w:hAnsi="宋体" w:eastAsia="宋体" w:cs="Times New Roman"/>
          <w:bCs/>
          <w:sz w:val="24"/>
          <w:szCs w:val="24"/>
        </w:rPr>
        <w:t xml:space="preserve">采购包2：水发水产类、冷冻藏品类、粮油米面类、牛奶及干货调料</w:t>
      </w:r>
      <w:r>
        <w:rPr>
          <w:rFonts w:hint="eastAsia" w:ascii="宋体" w:hAnsi="宋体" w:eastAsia="宋体" w:cs="Times New Roman"/>
          <w:bCs/>
          <w:sz w:val="24"/>
          <w:szCs w:val="24"/>
        </w:rPr>
        <w:t xml:space="preserve">类食材</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7"/>
        <w:gridCol w:w="2044"/>
        <w:gridCol w:w="771"/>
        <w:gridCol w:w="1202"/>
        <w:gridCol w:w="987"/>
        <w:gridCol w:w="1780"/>
        <w:gridCol w:w="672"/>
        <w:gridCol w:w="1561"/>
      </w:tblGrid>
      <w:tr>
        <w:trPr>
          <w:jc w:val="center"/>
        </w:trPr>
        <w:tc>
          <w:tcPr>
            <w:gridSpan w:val="8"/>
            <w:tcW w:w="500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水产水发类</w:t>
            </w:r>
            <w:r/>
          </w:p>
        </w:tc>
      </w:tr>
      <w:tr>
        <w:trPr>
          <w:jc w:val="cente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序号</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品名</w:t>
            </w:r>
            <w:r/>
          </w:p>
        </w:tc>
        <w:tc>
          <w:tcPr>
            <w:tcW w:w="39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单位</w:t>
            </w:r>
            <w:r/>
          </w:p>
        </w:tc>
        <w:tc>
          <w:tcPr>
            <w:shd w:val="clear" w:color="000000" w:fill="ffffff"/>
            <w:tcW w:w="61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备注</w:t>
            </w:r>
            <w:r/>
          </w:p>
        </w:tc>
        <w:tc>
          <w:tcPr>
            <w:tcW w:w="50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序号</w:t>
            </w:r>
            <w:r/>
          </w:p>
        </w:tc>
        <w:tc>
          <w:tcPr>
            <w:tcW w:w="90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品名</w:t>
            </w:r>
            <w:r/>
          </w:p>
        </w:tc>
        <w:tc>
          <w:tcPr>
            <w:tcW w:w="34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单位</w:t>
            </w:r>
            <w:r/>
          </w:p>
        </w:tc>
        <w:tc>
          <w:tcPr>
            <w:shd w:val="clear" w:color="000000" w:fill="ffffff"/>
            <w:tcW w:w="79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备注</w:t>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草鱼5斤以下</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28</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河虾</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00</w:t>
            </w:r>
            <w:r>
              <w:rPr>
                <w:rFonts w:hint="eastAsia" w:asciiTheme="minorEastAsia" w:hAnsiTheme="minorEastAsia"/>
                <w:szCs w:val="21"/>
              </w:rPr>
              <w:t xml:space="preserve">只/斤</w:t>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2</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草鱼5-6斤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29</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河虾</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≤8</w:t>
            </w:r>
            <w:r>
              <w:rPr>
                <w:rFonts w:asciiTheme="minorEastAsia" w:hAnsiTheme="minorEastAsia"/>
                <w:szCs w:val="21"/>
              </w:rPr>
              <w:t xml:space="preserve">0</w:t>
            </w:r>
            <w:r>
              <w:rPr>
                <w:rFonts w:hint="eastAsia" w:asciiTheme="minorEastAsia" w:hAnsiTheme="minorEastAsia"/>
                <w:szCs w:val="21"/>
              </w:rPr>
              <w:t xml:space="preserve">只/斤</w:t>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3</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草鱼7-8斤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30</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草虾</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≤65只/斤</w:t>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草鱼8-9斤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31</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草虾</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≤45只/斤</w:t>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5</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鳊鱼1.5斤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32</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白虾</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00</w:t>
            </w:r>
            <w:r>
              <w:rPr>
                <w:rFonts w:hint="eastAsia" w:asciiTheme="minorEastAsia" w:hAnsiTheme="minorEastAsia"/>
                <w:szCs w:val="21"/>
              </w:rPr>
              <w:t xml:space="preserve">只/斤</w:t>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6</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白鱼1.5斤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33</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牛蛙</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7</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黑鱼2斤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34</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银鱼</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8</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黑鱼4斤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35</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螺丝</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剪好的</w:t>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9</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桂鱼</w:t>
            </w:r>
            <w:r>
              <w:rPr>
                <w:rFonts w:hint="eastAsia" w:asciiTheme="minorEastAsia" w:hAnsiTheme="minorEastAsia"/>
                <w:szCs w:val="21"/>
              </w:rPr>
              <w:t xml:space="preserve">1.5斤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36</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河鳗1.5斤</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10</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桂鱼</w:t>
            </w:r>
            <w:r>
              <w:rPr>
                <w:rFonts w:hint="eastAsia" w:asciiTheme="minorEastAsia" w:hAnsiTheme="minorEastAsia"/>
                <w:szCs w:val="21"/>
              </w:rPr>
              <w:t xml:space="preserve">2-2.5斤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37</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大闸蟹3</w:t>
            </w:r>
            <w:r>
              <w:rPr>
                <w:rFonts w:hint="eastAsia" w:asciiTheme="minorEastAsia" w:hAnsiTheme="minorEastAsia"/>
                <w:szCs w:val="21"/>
              </w:rPr>
              <w:t xml:space="preserve">两</w:t>
            </w:r>
            <w:r>
              <w:rPr>
                <w:rFonts w:hint="eastAsia" w:asciiTheme="minorEastAsia" w:hAnsiTheme="minorEastAsia"/>
                <w:szCs w:val="21"/>
              </w:rPr>
              <w:t xml:space="preserve">公</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11</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昂</w:t>
            </w:r>
            <w:r>
              <w:rPr>
                <w:rFonts w:hint="eastAsia" w:asciiTheme="minorEastAsia" w:hAnsiTheme="minorEastAsia"/>
                <w:szCs w:val="21"/>
              </w:rPr>
              <w:t xml:space="preserve">刺鱼0.3斤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38</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中鲫鱼</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≥6</w:t>
            </w:r>
            <w:r>
              <w:rPr>
                <w:rFonts w:hint="eastAsia" w:asciiTheme="minorEastAsia" w:hAnsiTheme="minorEastAsia"/>
                <w:szCs w:val="21"/>
              </w:rPr>
              <w:t xml:space="preserve">两一</w:t>
            </w:r>
            <w:r>
              <w:rPr>
                <w:rFonts w:hint="eastAsia" w:asciiTheme="minorEastAsia" w:hAnsiTheme="minorEastAsia"/>
                <w:szCs w:val="21"/>
              </w:rPr>
              <w:t xml:space="preserve">条</w:t>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12</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黄鱼0.8斤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39</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小鲫鱼</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两一</w:t>
            </w:r>
            <w:r>
              <w:rPr>
                <w:rFonts w:hint="eastAsia" w:asciiTheme="minorEastAsia" w:hAnsiTheme="minorEastAsia"/>
                <w:szCs w:val="21"/>
              </w:rPr>
              <w:t xml:space="preserve">条</w:t>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13</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鲈鱼1.3斤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40</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螺丝肉</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14</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花鲢鱼头4斤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41</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毛蟹</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两</w:t>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15</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花鲢鱼头2斤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42</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小鲍鱼</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12头-15头</w:t>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16</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草鱼头</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43</w:t>
            </w:r>
            <w:r/>
          </w:p>
        </w:tc>
        <w:tc>
          <w:tcPr>
            <w:shd w:val="clear" w:color="000000" w:fill="ffffff"/>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海带丝</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17</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臭</w:t>
            </w:r>
            <w:r>
              <w:rPr>
                <w:rFonts w:hint="eastAsia" w:asciiTheme="minorEastAsia" w:hAnsiTheme="minorEastAsia"/>
                <w:szCs w:val="21"/>
              </w:rPr>
              <w:t xml:space="preserve">桂鱼</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半成品</w:t>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44</w:t>
            </w:r>
            <w:r/>
          </w:p>
        </w:tc>
        <w:tc>
          <w:tcPr>
            <w:shd w:val="clear" w:color="000000" w:fill="ffffff"/>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海蜇丝</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人造</w:t>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18</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国产带鱼</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≥1斤</w:t>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45</w:t>
            </w:r>
            <w:r/>
          </w:p>
        </w:tc>
        <w:tc>
          <w:tcPr>
            <w:shd w:val="clear" w:color="000000" w:fill="ffffff"/>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海带结</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19</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花</w:t>
            </w:r>
            <w:r>
              <w:rPr>
                <w:rFonts w:hint="eastAsia" w:asciiTheme="minorEastAsia" w:hAnsiTheme="minorEastAsia"/>
                <w:szCs w:val="21"/>
              </w:rPr>
              <w:t xml:space="preserve">蛤</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46</w:t>
            </w:r>
            <w:r/>
          </w:p>
        </w:tc>
        <w:tc>
          <w:tcPr>
            <w:shd w:val="clear" w:color="000000" w:fill="ffffff"/>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水发笋干</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20</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小龙虾</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47</w:t>
            </w:r>
            <w:r/>
          </w:p>
        </w:tc>
        <w:tc>
          <w:tcPr>
            <w:shd w:val="clear" w:color="000000" w:fill="ffffff"/>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牛百叶</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21</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扇贝</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48</w:t>
            </w:r>
            <w:r/>
          </w:p>
        </w:tc>
        <w:tc>
          <w:tcPr>
            <w:shd w:val="clear" w:color="000000" w:fill="ffffff"/>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水发鱿鱼</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22</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黄鳝</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49</w:t>
            </w:r>
            <w:r/>
          </w:p>
        </w:tc>
        <w:tc>
          <w:tcPr>
            <w:shd w:val="clear" w:color="000000" w:fill="ffffff"/>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水发蹄筋</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23</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鳝丝</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50</w:t>
            </w:r>
            <w:r/>
          </w:p>
        </w:tc>
        <w:tc>
          <w:tcPr>
            <w:shd w:val="clear" w:color="000000" w:fill="ffffff"/>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水发海参</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24</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鳝骨</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51</w:t>
            </w:r>
            <w:r/>
          </w:p>
        </w:tc>
        <w:tc>
          <w:tcPr>
            <w:shd w:val="clear" w:color="000000" w:fill="ffffff"/>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牛肚</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25</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鳝</w:t>
            </w:r>
            <w:r>
              <w:rPr>
                <w:rFonts w:hint="eastAsia" w:asciiTheme="minorEastAsia" w:hAnsiTheme="minorEastAsia"/>
                <w:szCs w:val="21"/>
              </w:rPr>
              <w:t xml:space="preserve">背</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52</w:t>
            </w:r>
            <w:r/>
          </w:p>
        </w:tc>
        <w:tc>
          <w:tcPr>
            <w:shd w:val="clear" w:color="000000" w:fill="ffffff"/>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毛肚</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26</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基围虾</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≤45只/斤</w:t>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53</w:t>
            </w:r>
            <w:r/>
          </w:p>
        </w:tc>
        <w:tc>
          <w:tcPr>
            <w:shd w:val="clear" w:color="000000" w:fill="ffffff"/>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海带片</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25"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27</w:t>
            </w:r>
            <w:r/>
          </w:p>
        </w:tc>
        <w:tc>
          <w:tcPr>
            <w:tcW w:w="1037"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基围虾</w:t>
            </w:r>
            <w:r/>
          </w:p>
        </w:tc>
        <w:tc>
          <w:tcPr>
            <w:tcW w:w="39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61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≤65只/斤</w:t>
            </w:r>
            <w:r/>
          </w:p>
        </w:tc>
        <w:tc>
          <w:tcPr>
            <w:tcW w:w="50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54</w:t>
            </w:r>
            <w:r/>
          </w:p>
        </w:tc>
        <w:tc>
          <w:tcPr>
            <w:tcW w:w="903"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虾仁</w:t>
            </w:r>
            <w:r/>
          </w:p>
        </w:tc>
        <w:tc>
          <w:tcPr>
            <w:tcW w:w="341"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9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gridSpan w:val="8"/>
            <w:tcW w:w="5000" w:type="pct"/>
            <w:vAlign w:val="center"/>
            <w:textDirection w:val="lrTb"/>
            <w:noWrap/>
          </w:tcPr>
          <w:p>
            <w:pPr>
              <w:jc w:val="left"/>
              <w:rPr>
                <w:rFonts w:hint="eastAsia" w:asciiTheme="minorEastAsia" w:hAnsiTheme="minorEastAsia"/>
                <w:szCs w:val="21"/>
              </w:rPr>
            </w:pPr>
            <w:r>
              <w:rPr>
                <w:rFonts w:hint="eastAsia" w:asciiTheme="minorEastAsia" w:hAnsiTheme="minorEastAsia"/>
                <w:szCs w:val="21"/>
              </w:rPr>
              <w:t xml:space="preserve">注：所送产品严格按照约货单上所标注要求，如不符要求导致不能使用的，及时退货并按要求补货。部分产品需配送到位经采购单位验收合格。</w:t>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8"/>
        <w:gridCol w:w="2044"/>
        <w:gridCol w:w="1021"/>
        <w:gridCol w:w="952"/>
        <w:gridCol w:w="792"/>
        <w:gridCol w:w="2136"/>
        <w:gridCol w:w="1253"/>
        <w:gridCol w:w="818"/>
      </w:tblGrid>
      <w:tr>
        <w:trPr/>
        <w:tc>
          <w:tcPr>
            <w:gridSpan w:val="8"/>
            <w:tcW w:w="5000"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t xml:space="preserve">冷冻品类</w:t>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序号</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品名</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单位</w:t>
            </w:r>
            <w:r/>
          </w:p>
        </w:tc>
        <w:tc>
          <w:tcPr>
            <w:shd w:val="clear" w:color="000000" w:fill="ffffff"/>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备注</w:t>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序号</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品名</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单位</w:t>
            </w:r>
            <w:r/>
          </w:p>
        </w:tc>
        <w:tc>
          <w:tcPr>
            <w:shd w:val="clear" w:color="000000" w:fill="ffffff"/>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备注</w:t>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鸡腿（100-120g）</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19</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鸡胸</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鸡腿（130-150g）</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20</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鸭根</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鸡腿（80-100g）</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21</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鸭胗</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鸡根</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22</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白姑鱼</w:t>
            </w:r>
            <w:r>
              <w:rPr>
                <w:rFonts w:hint="eastAsia" w:asciiTheme="minorEastAsia" w:hAnsiTheme="minorEastAsia"/>
                <w:szCs w:val="21"/>
              </w:rPr>
              <w:t xml:space="preserve">（≥2.5</w:t>
            </w:r>
            <w:r>
              <w:rPr>
                <w:rFonts w:hint="eastAsia" w:asciiTheme="minorEastAsia" w:hAnsiTheme="minorEastAsia"/>
                <w:szCs w:val="21"/>
              </w:rPr>
              <w:t xml:space="preserve">两</w:t>
            </w:r>
            <w:r>
              <w:rPr>
                <w:rFonts w:hint="eastAsia" w:asciiTheme="minorEastAsia" w:hAnsiTheme="minorEastAsia"/>
                <w:szCs w:val="21"/>
              </w:rPr>
              <w:t xml:space="preserve">）</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鸡翅中</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23</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肉鲳鱼（≥2.5</w:t>
            </w:r>
            <w:r>
              <w:rPr>
                <w:rFonts w:hint="eastAsia" w:asciiTheme="minorEastAsia" w:hAnsiTheme="minorEastAsia"/>
                <w:szCs w:val="21"/>
              </w:rPr>
              <w:t xml:space="preserve">两</w:t>
            </w:r>
            <w:r>
              <w:rPr>
                <w:rFonts w:hint="eastAsia" w:asciiTheme="minorEastAsia" w:hAnsiTheme="minorEastAsia"/>
                <w:szCs w:val="21"/>
              </w:rPr>
              <w:t xml:space="preserve">）</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鸡爪</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24</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鸡米花</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7</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鸭边腿</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25</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糯玉米</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8</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手枪腿</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26</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手工水饺</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9</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鸡边腿</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27</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玉米杂菜</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10</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腊</w:t>
            </w:r>
            <w:r>
              <w:rPr>
                <w:rFonts w:hint="eastAsia" w:asciiTheme="minorEastAsia" w:hAnsiTheme="minorEastAsia"/>
                <w:szCs w:val="21"/>
              </w:rPr>
              <w:t xml:space="preserve">鸡腿</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28</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冰毛豆</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11</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鸡架</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29</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冻猪肚</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12</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腊味香肠</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30</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巴沙鱼柳</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13</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腊肉</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31</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老鹅</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14</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鲷鱼</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32</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大骨头</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15</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冰牛腱</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33</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冰荠菜</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16</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培根</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34</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冻三黄鸡</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17</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冻鸭</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35</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虾仁</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tc>
          <w:tcPr>
            <w:tcW w:w="42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18</w:t>
            </w:r>
            <w:r/>
          </w:p>
        </w:tc>
        <w:tc>
          <w:tcPr>
            <w:tcW w:w="103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牛柳</w:t>
            </w:r>
            <w:r/>
          </w:p>
        </w:tc>
        <w:tc>
          <w:tcPr>
            <w:tcW w:w="51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袋</w:t>
            </w:r>
            <w:r/>
          </w:p>
        </w:tc>
        <w:tc>
          <w:tcPr>
            <w:tcW w:w="48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0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36</w:t>
            </w:r>
            <w:r/>
          </w:p>
        </w:tc>
        <w:tc>
          <w:tcPr>
            <w:tcW w:w="108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长柄鸡爪</w:t>
            </w:r>
            <w:r/>
          </w:p>
        </w:tc>
        <w:tc>
          <w:tcPr>
            <w:tcW w:w="63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箱（斤）</w:t>
            </w:r>
            <w:r/>
          </w:p>
        </w:tc>
        <w:tc>
          <w:tcPr>
            <w:tcW w:w="4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8"/>
        <w:gridCol w:w="1632"/>
        <w:gridCol w:w="905"/>
        <w:gridCol w:w="1555"/>
        <w:gridCol w:w="727"/>
        <w:gridCol w:w="1728"/>
        <w:gridCol w:w="865"/>
        <w:gridCol w:w="1624"/>
      </w:tblGrid>
      <w:tr>
        <w:trPr>
          <w:jc w:val="center"/>
        </w:trPr>
        <w:tc>
          <w:tcPr>
            <w:gridSpan w:val="8"/>
            <w:tcW w:w="5000" w:type="pct"/>
            <w:vAlign w:val="center"/>
            <w:textDirection w:val="lrTb"/>
            <w:noWrap w:val="false"/>
          </w:tcPr>
          <w:p>
            <w:pPr>
              <w:jc w:val="center"/>
              <w:tabs>
                <w:tab w:val="left" w:pos="420" w:leader="none"/>
              </w:tabs>
              <w:rPr>
                <w:rFonts w:hint="eastAsia" w:asciiTheme="minorEastAsia" w:hAnsiTheme="minorEastAsia"/>
                <w:bCs/>
                <w:szCs w:val="21"/>
              </w:rPr>
            </w:pPr>
            <w:r>
              <w:rPr>
                <w:rFonts w:hint="eastAsia" w:asciiTheme="minorEastAsia" w:hAnsiTheme="minorEastAsia"/>
                <w:bCs/>
                <w:szCs w:val="21"/>
              </w:rPr>
              <w:t xml:space="preserve">粮油米面类、牛奶、干货调料类</w:t>
            </w:r>
            <w:r/>
          </w:p>
        </w:tc>
      </w:tr>
      <w:tr>
        <w:trPr>
          <w:jc w:val="center"/>
        </w:trPr>
        <w:tc>
          <w:tcPr>
            <w:tcW w:w="415" w:type="pct"/>
            <w:vAlign w:val="center"/>
            <w:textDirection w:val="lrTb"/>
            <w:noWrap w:val="false"/>
          </w:tcPr>
          <w:p>
            <w:pPr>
              <w:jc w:val="center"/>
              <w:rPr>
                <w:rFonts w:hint="eastAsia" w:asciiTheme="minorEastAsia" w:hAnsiTheme="minorEastAsia"/>
                <w:bCs/>
                <w:szCs w:val="21"/>
              </w:rPr>
            </w:pPr>
            <w:r>
              <w:rPr>
                <w:rFonts w:hint="eastAsia" w:asciiTheme="minorEastAsia" w:hAnsiTheme="minorEastAsia"/>
                <w:bCs/>
                <w:szCs w:val="21"/>
              </w:rPr>
              <w:t xml:space="preserve">序号</w:t>
            </w:r>
            <w:r/>
          </w:p>
        </w:tc>
        <w:tc>
          <w:tcPr>
            <w:tcW w:w="828" w:type="pct"/>
            <w:vAlign w:val="center"/>
            <w:textDirection w:val="lrTb"/>
            <w:noWrap w:val="false"/>
          </w:tcPr>
          <w:p>
            <w:pPr>
              <w:jc w:val="center"/>
              <w:rPr>
                <w:rFonts w:hint="eastAsia" w:asciiTheme="minorEastAsia" w:hAnsiTheme="minorEastAsia"/>
                <w:bCs/>
                <w:szCs w:val="21"/>
              </w:rPr>
            </w:pPr>
            <w:r>
              <w:rPr>
                <w:rFonts w:hint="eastAsia" w:asciiTheme="minorEastAsia" w:hAnsiTheme="minorEastAsia"/>
                <w:bCs/>
                <w:szCs w:val="21"/>
              </w:rPr>
              <w:t xml:space="preserve">品名</w:t>
            </w:r>
            <w:r/>
          </w:p>
        </w:tc>
        <w:tc>
          <w:tcPr>
            <w:tcW w:w="459" w:type="pct"/>
            <w:vAlign w:val="center"/>
            <w:textDirection w:val="lrTb"/>
            <w:noWrap w:val="false"/>
          </w:tcPr>
          <w:p>
            <w:pPr>
              <w:jc w:val="center"/>
              <w:rPr>
                <w:rFonts w:hint="eastAsia" w:asciiTheme="minorEastAsia" w:hAnsiTheme="minorEastAsia"/>
                <w:bCs/>
                <w:szCs w:val="21"/>
              </w:rPr>
            </w:pPr>
            <w:r>
              <w:rPr>
                <w:rFonts w:hint="eastAsia" w:asciiTheme="minorEastAsia" w:hAnsiTheme="minorEastAsia"/>
                <w:bCs/>
                <w:szCs w:val="21"/>
              </w:rPr>
              <w:t xml:space="preserve">单位</w:t>
            </w:r>
            <w:r/>
          </w:p>
        </w:tc>
        <w:tc>
          <w:tcPr>
            <w:shd w:val="clear" w:color="000000" w:fill="ffffff"/>
            <w:tcW w:w="789" w:type="pct"/>
            <w:vAlign w:val="center"/>
            <w:textDirection w:val="lrTb"/>
            <w:noWrap w:val="false"/>
          </w:tcPr>
          <w:p>
            <w:pPr>
              <w:jc w:val="center"/>
              <w:rPr>
                <w:rFonts w:hint="eastAsia" w:asciiTheme="minorEastAsia" w:hAnsiTheme="minorEastAsia"/>
                <w:bCs/>
                <w:szCs w:val="21"/>
              </w:rPr>
            </w:pPr>
            <w:r>
              <w:rPr>
                <w:rFonts w:hint="eastAsia" w:asciiTheme="minorEastAsia" w:hAnsiTheme="minorEastAsia"/>
                <w:bCs/>
                <w:szCs w:val="21"/>
              </w:rPr>
              <w:t xml:space="preserve">备注</w:t>
            </w:r>
            <w:r/>
          </w:p>
        </w:tc>
        <w:tc>
          <w:tcPr>
            <w:tcW w:w="369" w:type="pct"/>
            <w:vAlign w:val="center"/>
            <w:textDirection w:val="lrTb"/>
            <w:noWrap w:val="false"/>
          </w:tcPr>
          <w:p>
            <w:pPr>
              <w:jc w:val="center"/>
              <w:rPr>
                <w:rFonts w:hint="eastAsia" w:asciiTheme="minorEastAsia" w:hAnsiTheme="minorEastAsia"/>
                <w:bCs/>
                <w:szCs w:val="21"/>
              </w:rPr>
            </w:pPr>
            <w:r>
              <w:rPr>
                <w:rFonts w:hint="eastAsia" w:asciiTheme="minorEastAsia" w:hAnsiTheme="minorEastAsia"/>
                <w:bCs/>
                <w:szCs w:val="21"/>
              </w:rPr>
              <w:t xml:space="preserve">序号</w:t>
            </w:r>
            <w:r/>
          </w:p>
        </w:tc>
        <w:tc>
          <w:tcPr>
            <w:tcW w:w="877" w:type="pct"/>
            <w:vAlign w:val="center"/>
            <w:textDirection w:val="lrTb"/>
            <w:noWrap w:val="false"/>
          </w:tcPr>
          <w:p>
            <w:pPr>
              <w:jc w:val="center"/>
              <w:rPr>
                <w:rFonts w:hint="eastAsia" w:asciiTheme="minorEastAsia" w:hAnsiTheme="minorEastAsia"/>
                <w:bCs/>
                <w:szCs w:val="21"/>
              </w:rPr>
            </w:pPr>
            <w:r>
              <w:rPr>
                <w:rFonts w:hint="eastAsia" w:asciiTheme="minorEastAsia" w:hAnsiTheme="minorEastAsia"/>
                <w:bCs/>
                <w:szCs w:val="21"/>
              </w:rPr>
              <w:t xml:space="preserve">品名</w:t>
            </w:r>
            <w:r/>
          </w:p>
        </w:tc>
        <w:tc>
          <w:tcPr>
            <w:tcW w:w="439" w:type="pct"/>
            <w:vAlign w:val="center"/>
            <w:textDirection w:val="lrTb"/>
            <w:noWrap w:val="false"/>
          </w:tcPr>
          <w:p>
            <w:pPr>
              <w:jc w:val="center"/>
              <w:rPr>
                <w:rFonts w:hint="eastAsia" w:asciiTheme="minorEastAsia" w:hAnsiTheme="minorEastAsia"/>
                <w:bCs/>
                <w:szCs w:val="21"/>
              </w:rPr>
            </w:pPr>
            <w:r>
              <w:rPr>
                <w:rFonts w:hint="eastAsia" w:asciiTheme="minorEastAsia" w:hAnsiTheme="minorEastAsia"/>
                <w:bCs/>
                <w:szCs w:val="21"/>
              </w:rPr>
              <w:t xml:space="preserve">单位</w:t>
            </w:r>
            <w:r/>
          </w:p>
        </w:tc>
        <w:tc>
          <w:tcPr>
            <w:shd w:val="clear" w:color="000000" w:fill="ffffff"/>
            <w:tcW w:w="824" w:type="pct"/>
            <w:vAlign w:val="center"/>
            <w:textDirection w:val="lrTb"/>
            <w:noWrap w:val="false"/>
          </w:tcPr>
          <w:p>
            <w:pPr>
              <w:jc w:val="center"/>
              <w:rPr>
                <w:rFonts w:hint="eastAsia" w:asciiTheme="minorEastAsia" w:hAnsiTheme="minorEastAsia"/>
                <w:bCs/>
                <w:szCs w:val="21"/>
              </w:rPr>
            </w:pPr>
            <w:r>
              <w:rPr>
                <w:rFonts w:hint="eastAsia" w:asciiTheme="minorEastAsia" w:hAnsiTheme="minorEastAsia"/>
                <w:bCs/>
                <w:szCs w:val="21"/>
              </w:rPr>
              <w:t xml:space="preserve">备注</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w:t>
            </w:r>
            <w:r/>
          </w:p>
        </w:tc>
        <w:tc>
          <w:tcPr>
            <w:tcW w:w="82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面粉</w:t>
            </w:r>
            <w:r/>
          </w:p>
        </w:tc>
        <w:tc>
          <w:tcPr>
            <w:tcW w:w="45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≥25kg</w:t>
            </w:r>
            <w:r/>
          </w:p>
        </w:tc>
        <w:tc>
          <w:tcPr>
            <w:tcW w:w="3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11</w:t>
            </w:r>
            <w:r/>
          </w:p>
        </w:tc>
        <w:tc>
          <w:tcPr>
            <w:tcW w:w="87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菜籽色拉油</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≥5L*4</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w:t>
            </w:r>
            <w:r/>
          </w:p>
        </w:tc>
        <w:tc>
          <w:tcPr>
            <w:tcW w:w="82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大米</w:t>
            </w:r>
            <w:r/>
          </w:p>
        </w:tc>
        <w:tc>
          <w:tcPr>
            <w:tcW w:w="45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≥25kg</w:t>
            </w:r>
            <w:r/>
          </w:p>
        </w:tc>
        <w:tc>
          <w:tcPr>
            <w:tcW w:w="3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12</w:t>
            </w:r>
            <w:r/>
          </w:p>
        </w:tc>
        <w:tc>
          <w:tcPr>
            <w:tcW w:w="87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菜籽油</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桶</w:t>
            </w:r>
            <w:r/>
          </w:p>
        </w:tc>
        <w:tc>
          <w:tcPr>
            <w:tcW w:w="82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10L</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w:t>
            </w:r>
            <w:r/>
          </w:p>
        </w:tc>
        <w:tc>
          <w:tcPr>
            <w:tcW w:w="82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油条粉</w:t>
            </w:r>
            <w:r/>
          </w:p>
        </w:tc>
        <w:tc>
          <w:tcPr>
            <w:tcW w:w="45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≥25kg</w:t>
            </w:r>
            <w:r/>
          </w:p>
        </w:tc>
        <w:tc>
          <w:tcPr>
            <w:tcW w:w="3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13</w:t>
            </w:r>
            <w:r/>
          </w:p>
        </w:tc>
        <w:tc>
          <w:tcPr>
            <w:tcW w:w="87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奶粉</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罐</w:t>
            </w:r>
            <w:r/>
          </w:p>
        </w:tc>
        <w:tc>
          <w:tcPr>
            <w:tcW w:w="82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≥780g</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w:t>
            </w:r>
            <w:r/>
          </w:p>
        </w:tc>
        <w:tc>
          <w:tcPr>
            <w:tcW w:w="82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玉米淀粉</w:t>
            </w:r>
            <w:r/>
          </w:p>
        </w:tc>
        <w:tc>
          <w:tcPr>
            <w:tcW w:w="45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≥25kg</w:t>
            </w:r>
            <w:r/>
          </w:p>
        </w:tc>
        <w:tc>
          <w:tcPr>
            <w:tcW w:w="3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14</w:t>
            </w:r>
            <w:r/>
          </w:p>
        </w:tc>
        <w:tc>
          <w:tcPr>
            <w:tcW w:w="87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生粉</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82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≥200g*50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w:t>
            </w:r>
            <w:r/>
          </w:p>
        </w:tc>
        <w:tc>
          <w:tcPr>
            <w:tcW w:w="82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糯米</w:t>
            </w:r>
            <w:r/>
          </w:p>
        </w:tc>
        <w:tc>
          <w:tcPr>
            <w:tcW w:w="45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≥25kg</w:t>
            </w:r>
            <w:r/>
          </w:p>
        </w:tc>
        <w:tc>
          <w:tcPr>
            <w:tcW w:w="3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15</w:t>
            </w:r>
            <w:r/>
          </w:p>
        </w:tc>
        <w:tc>
          <w:tcPr>
            <w:tcW w:w="87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米粉</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盒</w:t>
            </w:r>
            <w:r/>
          </w:p>
        </w:tc>
        <w:tc>
          <w:tcPr>
            <w:tcW w:w="82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≥400g</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w:t>
            </w:r>
            <w:r/>
          </w:p>
        </w:tc>
        <w:tc>
          <w:tcPr>
            <w:tcW w:w="82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糯米粉</w:t>
            </w:r>
            <w:r/>
          </w:p>
        </w:tc>
        <w:tc>
          <w:tcPr>
            <w:tcW w:w="45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≥25kg</w:t>
            </w:r>
            <w:r/>
          </w:p>
        </w:tc>
        <w:tc>
          <w:tcPr>
            <w:tcW w:w="3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16</w:t>
            </w:r>
            <w:r/>
          </w:p>
        </w:tc>
        <w:tc>
          <w:tcPr>
            <w:tcW w:w="87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牛奶</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袋</w:t>
            </w:r>
            <w:r/>
          </w:p>
        </w:tc>
        <w:tc>
          <w:tcPr>
            <w:tcW w:w="82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≥180g</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7</w:t>
            </w:r>
            <w:r/>
          </w:p>
        </w:tc>
        <w:tc>
          <w:tcPr>
            <w:tcW w:w="82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糯米粉</w:t>
            </w:r>
            <w:r/>
          </w:p>
        </w:tc>
        <w:tc>
          <w:tcPr>
            <w:tcW w:w="45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≥25kg</w:t>
            </w:r>
            <w:r/>
          </w:p>
        </w:tc>
        <w:tc>
          <w:tcPr>
            <w:tcW w:w="3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17</w:t>
            </w:r>
            <w:r/>
          </w:p>
        </w:tc>
        <w:tc>
          <w:tcPr>
            <w:tcW w:w="87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大豆色拉油</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≥5L*4</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8</w:t>
            </w:r>
            <w:r/>
          </w:p>
        </w:tc>
        <w:tc>
          <w:tcPr>
            <w:tcW w:w="82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面粉</w:t>
            </w:r>
            <w:r/>
          </w:p>
        </w:tc>
        <w:tc>
          <w:tcPr>
            <w:tcW w:w="45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≥25kg</w:t>
            </w:r>
            <w:r/>
          </w:p>
        </w:tc>
        <w:tc>
          <w:tcPr>
            <w:tcW w:w="3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18</w:t>
            </w:r>
            <w:r/>
          </w:p>
        </w:tc>
        <w:tc>
          <w:tcPr>
            <w:tcW w:w="87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大米</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82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≥25kg</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9</w:t>
            </w:r>
            <w:r/>
          </w:p>
        </w:tc>
        <w:tc>
          <w:tcPr>
            <w:tcW w:w="82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糙米</w:t>
            </w:r>
            <w:r/>
          </w:p>
        </w:tc>
        <w:tc>
          <w:tcPr>
            <w:tcW w:w="45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≥400g</w:t>
            </w:r>
            <w:r/>
          </w:p>
        </w:tc>
        <w:tc>
          <w:tcPr>
            <w:tcW w:w="3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19</w:t>
            </w:r>
            <w:r/>
          </w:p>
        </w:tc>
        <w:tc>
          <w:tcPr>
            <w:tcW w:w="87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酸奶</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rPr>
                <w:rFonts w:asciiTheme="minorEastAsia" w:hAnsiTheme="minorEastAsia"/>
                <w:szCs w:val="21"/>
              </w:rPr>
              <w:t xml:space="preserve">/</w:t>
            </w:r>
            <w:r>
              <w:rPr>
                <w:rFonts w:hint="eastAsia" w:asciiTheme="minorEastAsia" w:hAnsiTheme="minorEastAsia"/>
                <w:szCs w:val="21"/>
              </w:rPr>
              <w:t xml:space="preserve">盒</w:t>
            </w:r>
            <w:r/>
          </w:p>
        </w:tc>
        <w:tc>
          <w:tcPr>
            <w:tcW w:w="82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≥120kg</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10</w:t>
            </w:r>
            <w:r/>
          </w:p>
        </w:tc>
        <w:tc>
          <w:tcPr>
            <w:tcW w:w="82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燕麦</w:t>
            </w:r>
            <w:r/>
          </w:p>
        </w:tc>
        <w:tc>
          <w:tcPr>
            <w:tcW w:w="45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≥400g</w:t>
            </w:r>
            <w:r/>
          </w:p>
        </w:tc>
        <w:tc>
          <w:tcPr>
            <w:tcW w:w="3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87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824"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bl>
    <w:p>
      <w:pPr>
        <w:ind w:firstLine="482"/>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8"/>
        <w:gridCol w:w="1701"/>
        <w:gridCol w:w="840"/>
        <w:gridCol w:w="1555"/>
        <w:gridCol w:w="723"/>
        <w:gridCol w:w="1732"/>
        <w:gridCol w:w="865"/>
        <w:gridCol w:w="1620"/>
      </w:tblGrid>
      <w:tr>
        <w:trPr>
          <w:jc w:val="center"/>
        </w:trPr>
        <w:tc>
          <w:tcPr>
            <w:gridSpan w:val="8"/>
            <w:tcW w:w="500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干货调料</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序号</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品名</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单位</w:t>
            </w:r>
            <w:r/>
          </w:p>
        </w:tc>
        <w:tc>
          <w:tcPr>
            <w:shd w:val="clear" w:color="000000" w:fill="ffffff"/>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备注</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序号</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品名</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单位</w:t>
            </w:r>
            <w:r/>
          </w:p>
        </w:tc>
        <w:tc>
          <w:tcPr>
            <w:shd w:val="clear" w:color="000000" w:fill="ffffff"/>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备注</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八角</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37</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芝麻油</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≥450ml*20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茴香</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38</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风味豆豉</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≥280g*24</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桂皮</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39</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香糟卤</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≥630ml*12</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花椒</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40</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番茄沙司</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≥340g*24</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干辣椒</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41</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生抽</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1.9L*6</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干香菇</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42</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老抽</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1.9L*6</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7</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干木耳</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43</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酱油</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≥640ml*12</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8</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粉丝</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44</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蚝油</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桶</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≥6kg</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9</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腐竹</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45</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味精</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≥500g*20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10</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紫菜</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46</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鸡精</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≥900g*10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11</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梅干菜</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47</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鸡精</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≥1kg*10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12</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无核鸡心枣</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48</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黄酒</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≥385m*40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13</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白糖50kg</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49</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黄酒</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≥400ml*30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14</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冰糖</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酱油</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≥400ml*30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15</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花生米</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51</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精制盐</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≥500g*40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16</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黄豆</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52</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胡椒粉</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≥500g*12</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17</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绿豆</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斤</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53</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五香粉</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≥500g*12</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18</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小米</w:t>
            </w:r>
            <w:r>
              <w:rPr>
                <w:rFonts w:hint="eastAsia" w:asciiTheme="minorEastAsia" w:hAnsiTheme="minorEastAsia"/>
                <w:szCs w:val="21"/>
              </w:rPr>
              <w:t xml:space="preserve">椒</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≥2kg*6</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54</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咖喱粉</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≥500g*20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19</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麻辣香水鱼调料</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55</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蒸肉米粉</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≥125g*44</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20</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白酒</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≥475ml*12</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56</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面包糠（白）</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≥750g*10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21</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番茄酱</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≥850g*12</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57</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面包糠（黄）</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≥1kg*10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22</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川味辣油</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≥160ml*12</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58</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豆沙</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23</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椒盐</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≥660g*12</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59</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酵母</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≥500g*20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24</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三原酱</w:t>
            </w:r>
            <w:r>
              <w:rPr>
                <w:rFonts w:hint="eastAsia" w:asciiTheme="minorEastAsia" w:hAnsiTheme="minorEastAsia"/>
                <w:szCs w:val="21"/>
              </w:rPr>
              <w:t xml:space="preserve">椒</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≥1.1kg*8</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60</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泡打粉</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≥100g/包</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25</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糟油</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≥500ml*20</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61</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黄豆酱</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≥6kg*2</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26</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白醋</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≥500ml*12</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62</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甜面酱</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≥200g*40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27</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香醋</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≥500ml*12</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63</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辣酱油</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≥630ml*12</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28</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陈醋</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≥500ml*12</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64</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豆瓣酱</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篓</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29</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陈醋</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桶</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1.75</w:t>
            </w:r>
            <w:r>
              <w:rPr>
                <w:rFonts w:asciiTheme="minorEastAsia" w:hAnsiTheme="minorEastAsia"/>
                <w:szCs w:val="21"/>
              </w:rPr>
              <w:t xml:space="preserve">L</w:t>
            </w:r>
            <w:r>
              <w:rPr>
                <w:rFonts w:hint="eastAsia" w:asciiTheme="minorEastAsia" w:hAnsiTheme="minorEastAsia"/>
                <w:szCs w:val="21"/>
              </w:rPr>
              <w:t xml:space="preserve">*6</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65</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红曲粉</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≥225g</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30</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辣酱</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≥230g*24</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66</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干酵母</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≥500g*20</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31</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酱油</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≥500ml*12</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67</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吉士粉</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≥300g</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32</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蒸鱼</w:t>
            </w:r>
            <w:r>
              <w:rPr>
                <w:rFonts w:hint="eastAsia" w:asciiTheme="minorEastAsia" w:hAnsiTheme="minorEastAsia"/>
                <w:szCs w:val="21"/>
              </w:rPr>
              <w:t xml:space="preserve">豉</w:t>
            </w:r>
            <w:r>
              <w:rPr>
                <w:rFonts w:hint="eastAsia" w:asciiTheme="minorEastAsia" w:hAnsiTheme="minorEastAsia"/>
                <w:szCs w:val="21"/>
              </w:rPr>
              <w:t xml:space="preserve">油</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≥450ml*12</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68</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食用小苏打</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包</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≥750g</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33</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火锅料</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≥150g*60</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69</w:t>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剁</w:t>
            </w:r>
            <w:r>
              <w:rPr>
                <w:rFonts w:hint="eastAsia" w:asciiTheme="minorEastAsia" w:hAnsiTheme="minorEastAsia"/>
                <w:szCs w:val="21"/>
              </w:rPr>
              <w:t xml:space="preserve">椒</w:t>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≥1kg*6</w:t>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34</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香辣酥</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≥125g*12</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35</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辣椒酱</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≥900g*24</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822"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jc w:val="center"/>
        </w:trPr>
        <w:tc>
          <w:tcPr>
            <w:tcW w:w="415"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36</w:t>
            </w:r>
            <w:r/>
          </w:p>
        </w:tc>
        <w:tc>
          <w:tcPr>
            <w:tcW w:w="863"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味精</w:t>
            </w:r>
            <w:r/>
          </w:p>
        </w:tc>
        <w:tc>
          <w:tcPr>
            <w:tcW w:w="4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箱</w:t>
            </w:r>
            <w:r/>
          </w:p>
        </w:tc>
        <w:tc>
          <w:tcPr>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≥500g*20</w:t>
            </w:r>
            <w:r/>
          </w:p>
        </w:tc>
        <w:tc>
          <w:tcPr>
            <w:tcW w:w="367"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87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822" w:type="pct"/>
            <w:vAlign w:val="center"/>
            <w:textDirection w:val="lrTb"/>
            <w:noWrap/>
          </w:tcPr>
          <w:p>
            <w:pPr>
              <w:jc w:val="center"/>
              <w:rPr>
                <w:rFonts w:hint="eastAsia" w:asciiTheme="minorEastAsia" w:hAnsiTheme="minorEastAsia"/>
                <w:szCs w:val="21"/>
              </w:rPr>
            </w:pPr>
            <w:r>
              <w:rPr>
                <w:rFonts w:hint="eastAsia" w:asciiTheme="minorEastAsia" w:hAnsiTheme="minorEastAsia"/>
                <w:szCs w:val="21"/>
              </w:rPr>
            </w:r>
            <w:r/>
          </w:p>
        </w:tc>
      </w:tr>
    </w:tbl>
    <w:p>
      <w:pPr>
        <w:ind w:firstLine="480"/>
        <w:jc w:val="left"/>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注：以上采购清单内容为</w:t>
      </w:r>
      <w:r>
        <w:rPr>
          <w:rFonts w:hint="eastAsia" w:ascii="宋体" w:hAnsi="宋体" w:eastAsia="宋体" w:cs="Times New Roman"/>
          <w:bCs/>
          <w:sz w:val="24"/>
          <w:szCs w:val="24"/>
        </w:rPr>
        <w:t xml:space="preserve">食堂食材大概</w:t>
      </w:r>
      <w:r>
        <w:rPr>
          <w:rFonts w:hint="eastAsia" w:ascii="宋体" w:hAnsi="宋体" w:eastAsia="宋体" w:cs="Times New Roman"/>
          <w:bCs/>
          <w:sz w:val="24"/>
          <w:szCs w:val="24"/>
        </w:rPr>
        <w:t xml:space="preserve">清单，每日</w:t>
      </w:r>
      <w:r>
        <w:rPr>
          <w:rFonts w:hint="eastAsia" w:ascii="宋体" w:hAnsi="宋体" w:eastAsia="宋体" w:cs="Times New Roman"/>
          <w:bCs/>
          <w:sz w:val="24"/>
          <w:szCs w:val="24"/>
        </w:rPr>
        <w:t xml:space="preserve">份具体</w:t>
      </w:r>
      <w:r>
        <w:rPr>
          <w:rFonts w:hint="eastAsia" w:ascii="宋体" w:hAnsi="宋体" w:eastAsia="宋体" w:cs="Times New Roman"/>
          <w:bCs/>
          <w:sz w:val="24"/>
          <w:szCs w:val="24"/>
        </w:rPr>
        <w:t xml:space="preserve">配送种类及数量以</w:t>
      </w:r>
      <w:r>
        <w:rPr>
          <w:rFonts w:hint="eastAsia" w:ascii="宋体" w:hAnsi="宋体" w:eastAsia="宋体" w:cs="Times New Roman"/>
          <w:bCs/>
          <w:sz w:val="24"/>
          <w:szCs w:val="24"/>
        </w:rPr>
        <w:t xml:space="preserve">约货人员</w:t>
      </w:r>
      <w:r>
        <w:rPr>
          <w:rFonts w:hint="eastAsia" w:ascii="宋体" w:hAnsi="宋体" w:eastAsia="宋体" w:cs="Times New Roman"/>
          <w:bCs/>
          <w:sz w:val="24"/>
          <w:szCs w:val="24"/>
        </w:rPr>
        <w:t xml:space="preserve">及司务长下单为准。</w:t>
      </w:r>
      <w:r/>
    </w:p>
    <w:p>
      <w:pPr>
        <w:ind w:firstLine="480"/>
        <w:jc w:val="left"/>
        <w:spacing w:line="360" w:lineRule="auto"/>
        <w:rPr>
          <w:rFonts w:hint="eastAsia" w:ascii="宋体" w:hAnsi="宋体" w:eastAsia="宋体" w:cs="Times New Roman"/>
          <w:bCs/>
          <w:sz w:val="24"/>
          <w:szCs w:val="24"/>
        </w:rPr>
        <w:outlineLvl w:val="1"/>
      </w:pPr>
      <w:r>
        <w:rPr>
          <w:rFonts w:hint="eastAsia" w:ascii="宋体" w:hAnsi="宋体" w:eastAsia="宋体" w:cs="Times New Roman"/>
          <w:bCs/>
          <w:sz w:val="24"/>
          <w:szCs w:val="24"/>
        </w:rPr>
        <w:t xml:space="preserve">2、配送质量要求</w:t>
      </w:r>
      <w:r/>
    </w:p>
    <w:p>
      <w:pPr>
        <w:ind w:firstLine="480"/>
        <w:jc w:val="left"/>
        <w:spacing w:line="360" w:lineRule="auto"/>
        <w:rPr>
          <w:rFonts w:hint="eastAsia" w:ascii="宋体" w:hAnsi="宋体" w:eastAsia="宋体" w:cs="Times New Roman"/>
          <w:bCs/>
          <w:sz w:val="24"/>
          <w:szCs w:val="24"/>
        </w:rPr>
        <w:outlineLvl w:val="1"/>
      </w:pPr>
      <w:r>
        <w:rPr>
          <w:rFonts w:hint="eastAsia" w:ascii="宋体" w:hAnsi="宋体" w:eastAsia="宋体" w:cs="Times New Roman"/>
          <w:bCs/>
          <w:sz w:val="24"/>
          <w:szCs w:val="24"/>
        </w:rPr>
        <w:t xml:space="preserve">（1）肉、禽、蛋、水产等必须具有动物检验检疫合格证明或化验单。</w:t>
      </w:r>
      <w:r/>
    </w:p>
    <w:p>
      <w:pPr>
        <w:ind w:firstLine="480"/>
        <w:jc w:val="left"/>
        <w:spacing w:line="360" w:lineRule="auto"/>
        <w:rPr>
          <w:rFonts w:hint="eastAsia" w:ascii="宋体" w:hAnsi="宋体" w:eastAsia="宋体" w:cs="Times New Roman"/>
          <w:bCs/>
          <w:sz w:val="24"/>
          <w:szCs w:val="24"/>
        </w:rPr>
        <w:outlineLvl w:val="1"/>
      </w:pPr>
      <w:r>
        <w:rPr>
          <w:rFonts w:hint="eastAsia" w:ascii="宋体" w:hAnsi="宋体" w:eastAsia="宋体" w:cs="Times New Roman"/>
          <w:bCs/>
          <w:sz w:val="24"/>
          <w:szCs w:val="24"/>
        </w:rPr>
        <w:t xml:space="preserve">（2）面粉、食用油、豆制品、辅料、半成品必须符合食品卫生安全要求，拒绝转基因或含转基因产品。</w:t>
      </w:r>
      <w:r/>
    </w:p>
    <w:p>
      <w:pPr>
        <w:ind w:firstLine="480"/>
        <w:jc w:val="left"/>
        <w:spacing w:line="360" w:lineRule="auto"/>
        <w:rPr>
          <w:rFonts w:hint="eastAsia" w:ascii="宋体" w:hAnsi="宋体" w:eastAsia="宋体" w:cs="Times New Roman"/>
          <w:bCs/>
          <w:sz w:val="24"/>
          <w:szCs w:val="24"/>
        </w:rPr>
        <w:outlineLvl w:val="1"/>
      </w:pPr>
      <w:r>
        <w:rPr>
          <w:rFonts w:hint="eastAsia" w:ascii="宋体" w:hAnsi="宋体" w:eastAsia="宋体" w:cs="Times New Roman"/>
          <w:bCs/>
          <w:sz w:val="24"/>
          <w:szCs w:val="24"/>
        </w:rPr>
        <w:t xml:space="preserve">（3）蔬菜必须保证新鲜，按供货批次提供农贸市场蔬菜农药检测结果，且符合食品卫生安全法要求。</w:t>
      </w:r>
      <w:r/>
    </w:p>
    <w:p>
      <w:pPr>
        <w:ind w:firstLine="480"/>
        <w:jc w:val="left"/>
        <w:spacing w:line="360" w:lineRule="auto"/>
        <w:rPr>
          <w:rFonts w:hint="eastAsia" w:ascii="宋体" w:hAnsi="宋体" w:eastAsia="宋体" w:cs="Times New Roman"/>
          <w:bCs/>
          <w:sz w:val="24"/>
          <w:szCs w:val="24"/>
        </w:rPr>
        <w:outlineLvl w:val="1"/>
      </w:pPr>
      <w:r>
        <w:rPr>
          <w:rFonts w:hint="eastAsia" w:ascii="宋体" w:hAnsi="宋体" w:eastAsia="宋体" w:cs="Times New Roman"/>
          <w:bCs/>
          <w:sz w:val="24"/>
          <w:szCs w:val="24"/>
        </w:rPr>
        <w:t xml:space="preserve">（4）采购货源必须持有与销售内容相对应的有效营业执照，《食品经营许可证》或《食品流通许可证》。</w:t>
      </w:r>
      <w:r/>
    </w:p>
    <w:p>
      <w:pPr>
        <w:ind w:firstLine="480"/>
        <w:jc w:val="left"/>
        <w:spacing w:line="360" w:lineRule="auto"/>
        <w:rPr>
          <w:rFonts w:hint="eastAsia" w:ascii="宋体" w:hAnsi="宋体" w:eastAsia="宋体" w:cs="Times New Roman"/>
          <w:bCs/>
          <w:sz w:val="24"/>
          <w:szCs w:val="24"/>
        </w:rPr>
        <w:outlineLvl w:val="1"/>
      </w:pPr>
      <w:r>
        <w:rPr>
          <w:rFonts w:hint="eastAsia" w:ascii="宋体" w:hAnsi="宋体" w:eastAsia="宋体" w:cs="Times New Roman"/>
          <w:bCs/>
          <w:sz w:val="24"/>
          <w:szCs w:val="24"/>
        </w:rPr>
        <w:t xml:space="preserve">（5）供应商所供以上货物有品牌的不低于甲方现使用品牌。</w:t>
      </w:r>
      <w:r/>
    </w:p>
    <w:p>
      <w:pPr>
        <w:ind w:firstLine="480"/>
        <w:jc w:val="left"/>
        <w:spacing w:line="360" w:lineRule="auto"/>
        <w:rPr>
          <w:rFonts w:hint="eastAsia" w:ascii="宋体" w:hAnsi="宋体" w:eastAsia="宋体" w:cs="Times New Roman"/>
          <w:bCs/>
          <w:sz w:val="24"/>
          <w:szCs w:val="24"/>
        </w:rPr>
        <w:outlineLvl w:val="1"/>
      </w:pPr>
      <w:r>
        <w:rPr>
          <w:rFonts w:hint="eastAsia" w:ascii="宋体" w:hAnsi="宋体" w:eastAsia="宋体" w:cs="Times New Roman"/>
          <w:bCs/>
          <w:sz w:val="24"/>
          <w:szCs w:val="24"/>
        </w:rPr>
        <w:t xml:space="preserve">（6）供应商负责供货产品的食品安全，须做到来源可溯。</w:t>
      </w:r>
      <w:r/>
    </w:p>
    <w:p>
      <w:pPr>
        <w:ind w:firstLine="480"/>
        <w:jc w:val="left"/>
        <w:spacing w:line="360" w:lineRule="auto"/>
        <w:rPr>
          <w:rFonts w:hint="eastAsia" w:ascii="宋体" w:hAnsi="宋体" w:eastAsia="宋体" w:cs="Times New Roman"/>
          <w:bCs/>
          <w:sz w:val="24"/>
          <w:szCs w:val="24"/>
        </w:rPr>
        <w:outlineLvl w:val="1"/>
      </w:pPr>
      <w:r>
        <w:rPr>
          <w:rFonts w:hint="eastAsia" w:ascii="宋体" w:hAnsi="宋体" w:eastAsia="宋体" w:cs="Times New Roman"/>
          <w:bCs/>
          <w:sz w:val="24"/>
          <w:szCs w:val="24"/>
        </w:rPr>
        <w:t xml:space="preserve">3、对配送产品品质的基本要求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6"/>
        <w:gridCol w:w="1119"/>
        <w:gridCol w:w="2550"/>
        <w:gridCol w:w="2978"/>
        <w:gridCol w:w="2771"/>
      </w:tblGrid>
      <w:tr>
        <w:trPr>
          <w:jc w:val="center"/>
        </w:trPr>
        <w:tc>
          <w:tcPr>
            <w:gridSpan w:val="2"/>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名称</w:t>
            </w:r>
            <w:r/>
          </w:p>
        </w:tc>
        <w:tc>
          <w:tcPr>
            <w:tcW w:w="129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验收标准</w:t>
            </w:r>
            <w:r/>
          </w:p>
        </w:tc>
        <w:tc>
          <w:tcPr>
            <w:tcW w:w="151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退货依据</w:t>
            </w:r>
            <w:r/>
          </w:p>
        </w:tc>
        <w:tc>
          <w:tcPr>
            <w:tcW w:w="1406" w:type="pct"/>
            <w:vAlign w:val="center"/>
            <w:textDirection w:val="lrTb"/>
            <w:noWrap w:val="false"/>
          </w:tcPr>
          <w:p>
            <w:pPr>
              <w:pStyle w:val="876"/>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质量标准（如有新的国家或行业标准出台，则以最新标准执行）</w:t>
            </w:r>
            <w:r/>
          </w:p>
        </w:tc>
      </w:tr>
      <w:tr>
        <w:trPr>
          <w:jc w:val="center"/>
        </w:trPr>
        <w:tc>
          <w:tcPr>
            <w:gridSpan w:val="2"/>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大米</w:t>
            </w:r>
            <w:r/>
          </w:p>
        </w:tc>
        <w:tc>
          <w:tcPr>
            <w:tcW w:w="1294"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根据采购单位要求提供各类货品，保证新鲜度，注意保质期，外包装清洁卫生，完整坚固，且包装上的商品名称、厂址、规格等与内容物相符，标示清晰，批次清楚等。</w:t>
            </w:r>
            <w:r/>
          </w:p>
        </w:tc>
        <w:tc>
          <w:tcPr>
            <w:tcW w:w="1511"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（1）不符合验收标准的产品。</w:t>
            </w:r>
            <w:r/>
          </w:p>
          <w:p>
            <w:pPr>
              <w:jc w:val="left"/>
              <w:rPr>
                <w:rFonts w:hint="eastAsia" w:asciiTheme="minorEastAsia" w:hAnsiTheme="minorEastAsia"/>
                <w:szCs w:val="21"/>
              </w:rPr>
            </w:pPr>
            <w:r>
              <w:rPr>
                <w:rFonts w:hint="eastAsia" w:asciiTheme="minorEastAsia" w:hAnsiTheme="minorEastAsia"/>
                <w:szCs w:val="21"/>
              </w:rPr>
              <w:t xml:space="preserve">（2）无品名、产地、厂名、生产日期、保质期及中文标识及原料说明的定型包装食品。</w:t>
            </w:r>
            <w:r/>
          </w:p>
          <w:p>
            <w:pPr>
              <w:jc w:val="left"/>
              <w:rPr>
                <w:rFonts w:hint="eastAsia" w:asciiTheme="minorEastAsia" w:hAnsiTheme="minorEastAsia"/>
                <w:szCs w:val="21"/>
              </w:rPr>
            </w:pPr>
            <w:r>
              <w:rPr>
                <w:rFonts w:hint="eastAsia" w:asciiTheme="minorEastAsia" w:hAnsiTheme="minorEastAsia"/>
                <w:szCs w:val="21"/>
              </w:rPr>
              <w:t xml:space="preserve">（3）超过保质期限或不符合食品标签规定的定型包装食品。（4）腐败变质，油脂酸败，霉变，生虫，污秽不洁，混有异物或者其他感官性状异常，含有毒、有害物质污染，可能对人体健康有害的食品。</w:t>
            </w:r>
            <w:r/>
          </w:p>
        </w:tc>
        <w:tc>
          <w:tcPr>
            <w:tcW w:w="1406"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大米：一年内新大米，符合</w:t>
            </w:r>
            <w:r>
              <w:rPr>
                <w:rFonts w:asciiTheme="minorEastAsia" w:hAnsiTheme="minorEastAsia"/>
                <w:szCs w:val="21"/>
              </w:rPr>
              <w:t xml:space="preserve">GB/T 1354-2018</w:t>
            </w:r>
            <w:r>
              <w:rPr>
                <w:rFonts w:hint="eastAsia" w:asciiTheme="minorEastAsia" w:hAnsiTheme="minorEastAsia"/>
                <w:szCs w:val="21"/>
              </w:rPr>
              <w:t xml:space="preserve">《大米》、GB 2715-2016《食品安全国家标准 粮食》标准。不接受散装米。包装标明加工厂名称、品名、生产日期、保质期或保存期、贮藏条件，质量等级、产品标准号等内容；具有固有色泽和香味，无污染、无虫害，色泽、气味、口味正常，无异味或霉味（霉变），无虫蛀结块挂丝或杂</w:t>
            </w:r>
            <w:r>
              <w:rPr>
                <w:rFonts w:hint="eastAsia" w:asciiTheme="minorEastAsia" w:hAnsiTheme="minorEastAsia"/>
                <w:szCs w:val="21"/>
              </w:rPr>
              <w:t xml:space="preserve">质异物等；所供每批次产品必须出具产品合格证。</w:t>
            </w:r>
            <w:r/>
          </w:p>
        </w:tc>
      </w:tr>
      <w:tr>
        <w:trPr>
          <w:jc w:val="center"/>
        </w:trPr>
        <w:tc>
          <w:tcPr>
            <w:gridSpan w:val="2"/>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食用油、辅料及其他</w:t>
            </w:r>
            <w:r/>
          </w:p>
        </w:tc>
        <w:tc>
          <w:tcPr>
            <w:tcW w:w="1294"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根据采购单位要求提供各类货品，保证新鲜度，注意保质期，外包装清洁卫生，完整坚固，且包装上的商品名称、厂址、规格等与内容物相符，标示清晰，批次清楚等；食用油要求非转基因食用油。部分牛奶配送至各部门。</w:t>
            </w:r>
            <w:r/>
          </w:p>
        </w:tc>
        <w:tc>
          <w:tcPr>
            <w:tcW w:w="1511"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（1）不符合验收标准的产品。</w:t>
            </w:r>
            <w:r/>
          </w:p>
          <w:p>
            <w:pPr>
              <w:jc w:val="left"/>
              <w:rPr>
                <w:rFonts w:hint="eastAsia" w:asciiTheme="minorEastAsia" w:hAnsiTheme="minorEastAsia"/>
                <w:szCs w:val="21"/>
              </w:rPr>
            </w:pPr>
            <w:r>
              <w:rPr>
                <w:rFonts w:hint="eastAsia" w:asciiTheme="minorEastAsia" w:hAnsiTheme="minorEastAsia"/>
                <w:szCs w:val="21"/>
              </w:rPr>
              <w:t xml:space="preserve">（2）无品名、产地、厂名、生产日期、保质期及中文标识及原料说明的定型包装食品。</w:t>
            </w:r>
            <w:r/>
          </w:p>
          <w:p>
            <w:pPr>
              <w:jc w:val="left"/>
              <w:rPr>
                <w:rFonts w:hint="eastAsia" w:asciiTheme="minorEastAsia" w:hAnsiTheme="minorEastAsia"/>
                <w:szCs w:val="21"/>
              </w:rPr>
            </w:pPr>
            <w:r>
              <w:rPr>
                <w:rFonts w:hint="eastAsia" w:asciiTheme="minorEastAsia" w:hAnsiTheme="minorEastAsia"/>
                <w:szCs w:val="21"/>
              </w:rPr>
              <w:t xml:space="preserve">（3）超过保质期限或不符合食品标签规定的定型包装食品。</w:t>
            </w:r>
            <w:r/>
          </w:p>
          <w:p>
            <w:pPr>
              <w:jc w:val="left"/>
              <w:rPr>
                <w:rFonts w:hint="eastAsia" w:asciiTheme="minorEastAsia" w:hAnsiTheme="minorEastAsia"/>
                <w:szCs w:val="21"/>
              </w:rPr>
            </w:pPr>
            <w:r>
              <w:rPr>
                <w:rFonts w:hint="eastAsia" w:asciiTheme="minorEastAsia" w:hAnsiTheme="minorEastAsia"/>
                <w:szCs w:val="21"/>
              </w:rPr>
              <w:t xml:space="preserve">（4）腐败变质，油脂酸败，霉变，生虫，污秽不洁，混有异物或者其他感官性状异常，含有毒、有害物质污染，可能对人体健康有害的食品。</w:t>
            </w:r>
            <w:r/>
          </w:p>
        </w:tc>
        <w:tc>
          <w:tcPr>
            <w:tcW w:w="1406"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非转基因食用油，必须符合</w:t>
            </w:r>
            <w:r>
              <w:rPr>
                <w:rFonts w:asciiTheme="minorEastAsia" w:hAnsiTheme="minorEastAsia"/>
                <w:szCs w:val="21"/>
              </w:rPr>
              <w:t xml:space="preserve">GB 2716-2018</w:t>
            </w:r>
            <w:r>
              <w:rPr>
                <w:rFonts w:hint="eastAsia" w:asciiTheme="minorEastAsia" w:hAnsiTheme="minorEastAsia"/>
                <w:szCs w:val="21"/>
              </w:rPr>
              <w:t xml:space="preserve">《食品安全国家标准</w:t>
            </w:r>
            <w:r>
              <w:rPr>
                <w:rFonts w:asciiTheme="minorEastAsia" w:hAnsiTheme="minorEastAsia"/>
                <w:szCs w:val="21"/>
              </w:rPr>
              <w:t xml:space="preserve"> </w:t>
            </w:r>
            <w:r>
              <w:rPr>
                <w:rFonts w:hint="eastAsia" w:asciiTheme="minorEastAsia" w:hAnsiTheme="minorEastAsia"/>
                <w:szCs w:val="21"/>
              </w:rPr>
              <w:t xml:space="preserve">植物油》标准。</w:t>
            </w:r>
            <w:r/>
          </w:p>
        </w:tc>
      </w:tr>
      <w:tr>
        <w:trPr>
          <w:jc w:val="center"/>
        </w:trPr>
        <w:tc>
          <w:tcPr>
            <w:gridSpan w:val="2"/>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面粉</w:t>
            </w:r>
            <w:r/>
          </w:p>
        </w:tc>
        <w:tc>
          <w:tcPr>
            <w:tcW w:w="1294"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根据采购单位要求提供各类货品，保证新鲜度，注意保质期，外包装清洁卫生，完整坚固，且包装上的商品名称、厂址、规格等与内容物相符，标示清晰，批次清楚等。</w:t>
            </w:r>
            <w:r/>
          </w:p>
        </w:tc>
        <w:tc>
          <w:tcPr>
            <w:tcW w:w="1511"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（1）不符合验收标准的产品。</w:t>
            </w:r>
            <w:r/>
          </w:p>
          <w:p>
            <w:pPr>
              <w:jc w:val="left"/>
              <w:rPr>
                <w:rFonts w:hint="eastAsia" w:asciiTheme="minorEastAsia" w:hAnsiTheme="minorEastAsia"/>
                <w:szCs w:val="21"/>
              </w:rPr>
            </w:pPr>
            <w:r>
              <w:rPr>
                <w:rFonts w:hint="eastAsia" w:asciiTheme="minorEastAsia" w:hAnsiTheme="minorEastAsia"/>
                <w:szCs w:val="21"/>
              </w:rPr>
              <w:t xml:space="preserve">（2）无品名、产地、厂名、生产日期、保质期及中文标识及原料说明的定型包装食品。</w:t>
            </w:r>
            <w:r/>
          </w:p>
          <w:p>
            <w:pPr>
              <w:jc w:val="left"/>
              <w:rPr>
                <w:rFonts w:hint="eastAsia" w:asciiTheme="minorEastAsia" w:hAnsiTheme="minorEastAsia"/>
                <w:szCs w:val="21"/>
              </w:rPr>
            </w:pPr>
            <w:r>
              <w:rPr>
                <w:rFonts w:hint="eastAsia" w:asciiTheme="minorEastAsia" w:hAnsiTheme="minorEastAsia"/>
                <w:szCs w:val="21"/>
              </w:rPr>
              <w:t xml:space="preserve">（3）超过保质期限或不符合食品标签规定的定型包装食品。（4）腐败变质，油脂酸败，霉变，生虫，污秽不洁，混有异物或者其他感官性状异常，含有毒、有害物质污染，可能对人体健康有害的食品。</w:t>
            </w:r>
            <w:r/>
          </w:p>
        </w:tc>
        <w:tc>
          <w:tcPr>
            <w:tcW w:w="1406" w:type="pct"/>
            <w:vAlign w:val="center"/>
            <w:textDirection w:val="lrTb"/>
            <w:noWrap w:val="false"/>
          </w:tcPr>
          <w:p>
            <w:pPr>
              <w:pStyle w:val="876"/>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符合GB/T 1355-2021《小麦粉》标准。不接受散装面粉；包装标明厂家、品名、生产日期、保质期或保存期，质量等级、产品标准号等内容；具有固有色泽和香味，无污染、无虫害，色泽、气味、口味正常，无异味或霉味（霉变），无虫蛀结块挂丝或杂质异物等；所供每批次产品必须出具产品合格证。</w:t>
            </w:r>
            <w:r/>
          </w:p>
        </w:tc>
      </w:tr>
      <w:tr>
        <w:trPr>
          <w:jc w:val="center"/>
        </w:trPr>
        <w:tc>
          <w:tcPr>
            <w:gridSpan w:val="2"/>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调味品</w:t>
            </w:r>
            <w:r/>
          </w:p>
        </w:tc>
        <w:tc>
          <w:tcPr>
            <w:tcW w:w="1294"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根据采购单位要求提供各类货品，保证新鲜度，注意保质期，外包装清洁卫生，完整坚固，且包装上的商品名称、厂址、规格等与内容物相符，标示清晰，批次清楚等。</w:t>
            </w:r>
            <w:r/>
          </w:p>
        </w:tc>
        <w:tc>
          <w:tcPr>
            <w:tcW w:w="1511"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（1）不符合验收标准的产品。</w:t>
            </w:r>
            <w:r/>
          </w:p>
          <w:p>
            <w:pPr>
              <w:jc w:val="left"/>
              <w:rPr>
                <w:rFonts w:hint="eastAsia" w:asciiTheme="minorEastAsia" w:hAnsiTheme="minorEastAsia"/>
                <w:szCs w:val="21"/>
              </w:rPr>
            </w:pPr>
            <w:r>
              <w:rPr>
                <w:rFonts w:hint="eastAsia" w:asciiTheme="minorEastAsia" w:hAnsiTheme="minorEastAsia"/>
                <w:szCs w:val="21"/>
              </w:rPr>
              <w:t xml:space="preserve">（2）无品名、产地、厂名、生产日期、保质期及中文标识及原料说明的定型包装食品。</w:t>
            </w:r>
            <w:r/>
          </w:p>
          <w:p>
            <w:pPr>
              <w:jc w:val="left"/>
              <w:rPr>
                <w:rFonts w:hint="eastAsia" w:asciiTheme="minorEastAsia" w:hAnsiTheme="minorEastAsia"/>
                <w:szCs w:val="21"/>
              </w:rPr>
            </w:pPr>
            <w:r>
              <w:rPr>
                <w:rFonts w:hint="eastAsia" w:asciiTheme="minorEastAsia" w:hAnsiTheme="minorEastAsia"/>
                <w:szCs w:val="21"/>
              </w:rPr>
              <w:t xml:space="preserve">（3）超过保质期限或不符合食品标签规定的定型包装食品。（4）腐败变质，油脂酸败，霉变，生虫，污秽不洁，混有异物或者其他感官性状异常，含有毒、有害物质污染，可能对人体健康有害的食品。</w:t>
            </w:r>
            <w:r/>
          </w:p>
        </w:tc>
        <w:tc>
          <w:tcPr>
            <w:tcW w:w="1406" w:type="pct"/>
            <w:vAlign w:val="center"/>
            <w:textDirection w:val="lrTb"/>
            <w:noWrap w:val="false"/>
          </w:tcPr>
          <w:p>
            <w:pPr>
              <w:pStyle w:val="876"/>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食用</w:t>
            </w:r>
            <w:r>
              <w:rPr>
                <w:rFonts w:hint="eastAsia" w:cs="宋体" w:asciiTheme="minorEastAsia" w:hAnsiTheme="minorEastAsia" w:eastAsiaTheme="minorEastAsia"/>
                <w:sz w:val="21"/>
                <w:szCs w:val="21"/>
              </w:rPr>
              <w:t xml:space="preserve">盐符合</w:t>
            </w:r>
            <w:r>
              <w:rPr>
                <w:rFonts w:hint="eastAsia" w:cs="宋体" w:asciiTheme="minorEastAsia" w:hAnsiTheme="minorEastAsia" w:eastAsiaTheme="minorEastAsia"/>
                <w:sz w:val="21"/>
                <w:szCs w:val="21"/>
              </w:rPr>
              <w:t xml:space="preserve">GB/T 5461-2016标准，酱油符合GB 18186-2000标准，味精符合GB 2720-2015标准，生粉（淀粉制品）符合GB 2713-2015标准，食糖符合GB 13104-2014标准，食醋符合GB/T 18623-2011标准，酿造食醋符合</w:t>
            </w:r>
            <w:r>
              <w:rPr>
                <w:rFonts w:hint="eastAsia" w:asciiTheme="minorEastAsia" w:hAnsiTheme="minorEastAsia" w:eastAsiaTheme="minorEastAsia" w:cstheme="majorEastAsia"/>
                <w:sz w:val="21"/>
                <w:szCs w:val="21"/>
              </w:rPr>
              <w:t xml:space="preserve">GB/T 18187-2000</w:t>
            </w:r>
            <w:r>
              <w:rPr>
                <w:rFonts w:hint="eastAsia" w:cs="宋体" w:asciiTheme="minorEastAsia" w:hAnsiTheme="minorEastAsia" w:eastAsiaTheme="minorEastAsia"/>
                <w:sz w:val="21"/>
                <w:szCs w:val="21"/>
              </w:rPr>
              <w:t xml:space="preserve">标准，白砂糖</w:t>
            </w:r>
            <w:r>
              <w:rPr>
                <w:rFonts w:hint="eastAsia" w:asciiTheme="minorEastAsia" w:hAnsiTheme="minorEastAsia" w:eastAsiaTheme="minorEastAsia" w:cstheme="majorEastAsia"/>
                <w:sz w:val="21"/>
                <w:szCs w:val="21"/>
              </w:rPr>
              <w:t xml:space="preserve">符合GB/T 317-2018标准</w:t>
            </w:r>
            <w:r/>
          </w:p>
          <w:p>
            <w:pPr>
              <w:pStyle w:val="876"/>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；绵白糖</w:t>
            </w:r>
            <w:r>
              <w:rPr>
                <w:rFonts w:hint="eastAsia" w:asciiTheme="minorEastAsia" w:hAnsiTheme="minorEastAsia" w:eastAsiaTheme="minorEastAsia" w:cstheme="minorEastAsia"/>
                <w:sz w:val="21"/>
                <w:szCs w:val="21"/>
              </w:rPr>
              <w:t xml:space="preserve">符合GB/T 1445-2018</w:t>
            </w:r>
            <w:r>
              <w:rPr>
                <w:rFonts w:hint="eastAsia" w:cs="宋体" w:asciiTheme="minorEastAsia" w:hAnsiTheme="minorEastAsia" w:eastAsiaTheme="minorEastAsia"/>
                <w:sz w:val="21"/>
                <w:szCs w:val="21"/>
              </w:rPr>
              <w:t xml:space="preserve">。</w:t>
            </w:r>
            <w:r/>
          </w:p>
        </w:tc>
      </w:tr>
      <w:tr>
        <w:trPr>
          <w:jc w:val="center"/>
        </w:trPr>
        <w:tc>
          <w:tcPr>
            <w:gridSpan w:val="2"/>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冻禽类</w:t>
            </w:r>
            <w:r/>
          </w:p>
        </w:tc>
        <w:tc>
          <w:tcPr>
            <w:tcW w:w="1294"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包装完整整洁符合规范，</w:t>
            </w:r>
            <w:r>
              <w:rPr>
                <w:rFonts w:hint="eastAsia" w:asciiTheme="minorEastAsia" w:hAnsiTheme="minorEastAsia"/>
                <w:szCs w:val="21"/>
              </w:rPr>
              <w:t xml:space="preserve">外部各</w:t>
            </w:r>
            <w:r>
              <w:rPr>
                <w:rFonts w:hint="eastAsia" w:asciiTheme="minorEastAsia" w:hAnsiTheme="minorEastAsia"/>
                <w:szCs w:val="21"/>
              </w:rPr>
              <w:t xml:space="preserve">类标示清晰、完整、明确。皮肤有光泽，呈淡黄、淡红、灰白色等，肌肉切面有光泽，指压后凹陷恢复得慢，且不能完全恢复。</w:t>
            </w:r>
            <w:r/>
          </w:p>
        </w:tc>
        <w:tc>
          <w:tcPr>
            <w:tcW w:w="1511"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干缩凹陷、表面干燥粘手，新切面湿润粘手，肌肉松弛，指压后凹陷不能恢复，并由明显的痕迹；有腐败味或霉味。</w:t>
            </w:r>
            <w:r>
              <w:rPr>
                <w:rFonts w:asciiTheme="minorEastAsia" w:hAnsiTheme="minorEastAsia"/>
                <w:szCs w:val="21"/>
              </w:rPr>
              <w:t xml:space="preserve"> </w:t>
            </w:r>
            <w:r/>
          </w:p>
        </w:tc>
        <w:tc>
          <w:tcPr>
            <w:tcW w:w="1406"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配送单位须提供产品合格证明文件，动物产品提供《动物或动物产品分销信息凭证》或《动物检疫合格证》，并按照厨师要求完成其他初步处理工作。</w:t>
            </w:r>
            <w:r/>
          </w:p>
        </w:tc>
      </w:tr>
      <w:tr>
        <w:trPr>
          <w:jc w:val="center"/>
        </w:trPr>
        <w:tc>
          <w:tcPr>
            <w:gridSpan w:val="2"/>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猪肉类</w:t>
            </w:r>
            <w:r/>
          </w:p>
        </w:tc>
        <w:tc>
          <w:tcPr>
            <w:tcW w:w="1294"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后腿净肉：不带碎骨、不带肥肉，肉色鲜艳，无病变、</w:t>
            </w:r>
            <w:r>
              <w:rPr>
                <w:rFonts w:hint="eastAsia" w:asciiTheme="minorEastAsia" w:hAnsiTheme="minorEastAsia"/>
                <w:szCs w:val="21"/>
              </w:rPr>
              <w:t xml:space="preserve">不</w:t>
            </w:r>
            <w:r>
              <w:rPr>
                <w:rFonts w:hint="eastAsia" w:asciiTheme="minorEastAsia" w:hAnsiTheme="minorEastAsia"/>
                <w:szCs w:val="21"/>
              </w:rPr>
              <w:t xml:space="preserve">打水。</w:t>
            </w:r>
            <w:r/>
          </w:p>
          <w:p>
            <w:pPr>
              <w:jc w:val="left"/>
              <w:rPr>
                <w:rFonts w:hint="eastAsia" w:asciiTheme="minorEastAsia" w:hAnsiTheme="minorEastAsia"/>
                <w:szCs w:val="21"/>
              </w:rPr>
            </w:pPr>
            <w:r>
              <w:rPr>
                <w:rFonts w:hint="eastAsia" w:asciiTheme="minorEastAsia" w:hAnsiTheme="minorEastAsia"/>
                <w:szCs w:val="21"/>
              </w:rPr>
              <w:t xml:space="preserve">猪肉：不带碎骨（一斤猪肉，三两肥肉七两瘦肉），肉色鲜艳，</w:t>
            </w:r>
            <w:r>
              <w:rPr>
                <w:rFonts w:hint="eastAsia" w:asciiTheme="minorEastAsia" w:hAnsiTheme="minorEastAsia"/>
                <w:szCs w:val="21"/>
              </w:rPr>
              <w:t xml:space="preserve">不</w:t>
            </w:r>
            <w:r>
              <w:rPr>
                <w:rFonts w:hint="eastAsia" w:asciiTheme="minorEastAsia" w:hAnsiTheme="minorEastAsia"/>
                <w:szCs w:val="21"/>
              </w:rPr>
              <w:t xml:space="preserve">打水。</w:t>
            </w:r>
            <w:r/>
          </w:p>
          <w:p>
            <w:pPr>
              <w:jc w:val="left"/>
              <w:rPr>
                <w:rFonts w:hint="eastAsia" w:asciiTheme="minorEastAsia" w:hAnsiTheme="minorEastAsia"/>
                <w:szCs w:val="21"/>
              </w:rPr>
            </w:pPr>
            <w:r>
              <w:rPr>
                <w:rFonts w:hint="eastAsia" w:asciiTheme="minorEastAsia" w:hAnsiTheme="minorEastAsia"/>
                <w:szCs w:val="21"/>
              </w:rPr>
              <w:t xml:space="preserve">五花肉：要求中肋部分整方形，不带</w:t>
            </w:r>
            <w:r>
              <w:rPr>
                <w:rFonts w:hint="eastAsia" w:asciiTheme="minorEastAsia" w:hAnsiTheme="minorEastAsia"/>
                <w:szCs w:val="21"/>
              </w:rPr>
              <w:t xml:space="preserve">腩</w:t>
            </w:r>
            <w:r>
              <w:rPr>
                <w:rFonts w:hint="eastAsia" w:asciiTheme="minorEastAsia" w:hAnsiTheme="minorEastAsia"/>
                <w:szCs w:val="21"/>
              </w:rPr>
              <w:t xml:space="preserve">肉，带少量</w:t>
            </w:r>
            <w:r>
              <w:rPr>
                <w:rFonts w:hint="eastAsia" w:asciiTheme="minorEastAsia" w:hAnsiTheme="minorEastAsia"/>
                <w:szCs w:val="21"/>
              </w:rPr>
              <w:t xml:space="preserve">排骨，肉色鲜艳，层次分明。</w:t>
            </w:r>
            <w:r/>
          </w:p>
        </w:tc>
        <w:tc>
          <w:tcPr>
            <w:tcW w:w="1511"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与验收标准不符，病死或者死因不明的畜禽及其制品等。</w:t>
            </w:r>
            <w:r/>
          </w:p>
        </w:tc>
        <w:tc>
          <w:tcPr>
            <w:tcW w:w="1406"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质量必须符合</w:t>
            </w:r>
            <w:r>
              <w:rPr>
                <w:rFonts w:asciiTheme="minorEastAsia" w:hAnsiTheme="minorEastAsia"/>
                <w:szCs w:val="21"/>
              </w:rPr>
              <w:t xml:space="preserve">GB/T 9959.1-2019</w:t>
            </w:r>
            <w:r>
              <w:rPr>
                <w:rFonts w:hint="eastAsia" w:asciiTheme="minorEastAsia" w:hAnsiTheme="minorEastAsia"/>
                <w:szCs w:val="21"/>
              </w:rPr>
              <w:t xml:space="preserve">标准，并按照厨师要求完成其他初步处理工作。要求提供《动物或动物产品分销信息凭证》或《动物检疫合格证》和《肉品品质检验合格证》。配送所需的生猪应由规模养殖场提供</w:t>
            </w:r>
            <w:r>
              <w:rPr>
                <w:rFonts w:hint="eastAsia" w:asciiTheme="minorEastAsia" w:hAnsiTheme="minorEastAsia"/>
                <w:szCs w:val="21"/>
              </w:rPr>
              <w:t xml:space="preserve">经农业部门检测、检疫合格的鲜活健康猪源，经定点屠宰厂屠宰加工并检验合格；配送工程中不得与其它货物混装，防止肉品二次污染。</w:t>
            </w:r>
            <w:r/>
          </w:p>
        </w:tc>
      </w:tr>
      <w:tr>
        <w:trPr>
          <w:jc w:val="center"/>
        </w:trPr>
        <w:tc>
          <w:tcPr>
            <w:gridSpan w:val="2"/>
            <w:tcW w:w="78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鱼类</w:t>
            </w:r>
            <w:r/>
          </w:p>
        </w:tc>
        <w:tc>
          <w:tcPr>
            <w:tcW w:w="1294"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具有鲜鱼固有的鲜明体色余光泽，粘度透明；</w:t>
            </w:r>
            <w:r>
              <w:rPr>
                <w:rFonts w:hint="eastAsia" w:asciiTheme="minorEastAsia" w:hAnsiTheme="minorEastAsia"/>
                <w:szCs w:val="21"/>
              </w:rPr>
              <w:t xml:space="preserve">鳞</w:t>
            </w:r>
            <w:r>
              <w:rPr>
                <w:rFonts w:hint="eastAsia" w:asciiTheme="minorEastAsia" w:hAnsiTheme="minorEastAsia"/>
                <w:szCs w:val="21"/>
              </w:rPr>
              <w:t xml:space="preserve">完整或稍有花鳞，紧贴鱼体不易剥落，有透明黏液；鳃盖紧合，鳃丝鲜红或紫红，色清晰，黏液透明无异味；鱼眼饱满，角膜光亮透明；腹部呈白色或淡玫瑰红色，破肚率小于等于</w:t>
            </w:r>
            <w:r>
              <w:rPr>
                <w:rFonts w:asciiTheme="minorEastAsia" w:hAnsiTheme="minorEastAsia"/>
                <w:szCs w:val="21"/>
              </w:rPr>
              <w:t xml:space="preserve">5%</w:t>
            </w:r>
            <w:r>
              <w:rPr>
                <w:rFonts w:hint="eastAsia" w:asciiTheme="minorEastAsia" w:hAnsiTheme="minorEastAsia"/>
                <w:szCs w:val="21"/>
              </w:rPr>
              <w:t xml:space="preserve">；肌肉结实或富有弹性，无风干、异味现象。</w:t>
            </w:r>
            <w:r/>
          </w:p>
        </w:tc>
        <w:tc>
          <w:tcPr>
            <w:tcW w:w="1511"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体表色暗淡无关黏液透明度较差、浑浊且有腐败味；</w:t>
            </w:r>
            <w:r>
              <w:rPr>
                <w:rFonts w:hint="eastAsia" w:asciiTheme="minorEastAsia" w:hAnsiTheme="minorEastAsia"/>
                <w:szCs w:val="21"/>
              </w:rPr>
              <w:t xml:space="preserve">鳞不完整</w:t>
            </w:r>
            <w:r>
              <w:rPr>
                <w:rFonts w:hint="eastAsia" w:asciiTheme="minorEastAsia" w:hAnsiTheme="minorEastAsia"/>
                <w:szCs w:val="21"/>
              </w:rPr>
              <w:t xml:space="preserve">松弛、易剥落；鳃盖松弛，鳃丝粘连，呈淡红暗红或灰红褐色，有显著腥味；眼球凹陷，角膜混沌或发糊；腹部膨胀或变软，表面发暗色或淡绿色斑点；肌肉松弛，弹性差。</w:t>
            </w:r>
            <w:r/>
          </w:p>
        </w:tc>
        <w:tc>
          <w:tcPr>
            <w:tcW w:w="1406" w:type="pct"/>
            <w:vAlign w:val="center"/>
            <w:textDirection w:val="lrTb"/>
            <w:noWrap w:val="false"/>
          </w:tcPr>
          <w:p>
            <w:pPr>
              <w:pStyle w:val="876"/>
              <w:rPr>
                <w:rFonts w:hint="eastAsia" w:asciiTheme="minorEastAsia" w:hAnsiTheme="minorEastAsia" w:eastAsiaTheme="minorEastAsia"/>
                <w:sz w:val="21"/>
                <w:szCs w:val="21"/>
              </w:rPr>
            </w:pPr>
            <w:r>
              <w:rPr>
                <w:rFonts w:hint="eastAsia" w:asciiTheme="minorEastAsia" w:hAnsiTheme="minorEastAsia" w:eastAsiaTheme="minorEastAsia" w:cstheme="majorEastAsia"/>
                <w:sz w:val="21"/>
                <w:szCs w:val="21"/>
              </w:rPr>
              <w:t xml:space="preserve">必须符合GB 2733-2015《食品安全国家标准 鲜、冻动物性水产品》、GB 10136-2015《食品安全国家标准 动物性水产制品》、GB 10133-2014《食品安全国家标准 水产调味品》、GB 19643-2016《食品安全国家标准 藻类及其制品》等。产品的感观、安全、卫生、稳定性等指标符合相关规定，并按照厨师要求完成其他初步处理工作。</w:t>
            </w:r>
            <w:r/>
          </w:p>
        </w:tc>
      </w:tr>
      <w:tr>
        <w:trPr>
          <w:jc w:val="center"/>
        </w:trPr>
        <w:tc>
          <w:tcPr>
            <w:tcW w:w="221" w:type="pct"/>
            <w:vAlign w:val="center"/>
            <w:vMerge w:val="restart"/>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蔬</w:t>
            </w:r>
            <w:r/>
          </w:p>
          <w:p>
            <w:pPr>
              <w:jc w:val="center"/>
              <w:rPr>
                <w:rFonts w:hint="eastAsia" w:asciiTheme="minorEastAsia" w:hAnsiTheme="minorEastAsia"/>
                <w:szCs w:val="21"/>
              </w:rPr>
            </w:pPr>
            <w:r>
              <w:rPr>
                <w:rFonts w:hint="eastAsia" w:asciiTheme="minorEastAsia" w:hAnsiTheme="minorEastAsia"/>
                <w:szCs w:val="21"/>
              </w:rPr>
              <w:t xml:space="preserve">菜</w:t>
            </w:r>
            <w:r/>
          </w:p>
          <w:p>
            <w:pPr>
              <w:jc w:val="center"/>
              <w:rPr>
                <w:rFonts w:hint="eastAsia" w:asciiTheme="minorEastAsia" w:hAnsiTheme="minorEastAsia"/>
                <w:szCs w:val="21"/>
              </w:rPr>
            </w:pPr>
            <w:r>
              <w:rPr>
                <w:rFonts w:hint="eastAsia" w:asciiTheme="minorEastAsia" w:hAnsiTheme="minorEastAsia"/>
                <w:szCs w:val="21"/>
              </w:rPr>
              <w:t xml:space="preserve">类</w:t>
            </w:r>
            <w:r/>
          </w:p>
        </w:tc>
        <w:tc>
          <w:tcPr>
            <w:tcW w:w="56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叶菜</w:t>
            </w:r>
            <w:r/>
          </w:p>
        </w:tc>
        <w:tc>
          <w:tcPr>
            <w:tcW w:w="1294"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外形正常，叶梗光滑幼嫩，不干瘪凋萎，无过多黄叶，色泽正常。去除根须，不含土，无虫害，大白菜、卷心菜切开心不变黑，无腐烂情形，无明显浸水现象，农药残留不超标。</w:t>
            </w:r>
            <w:r/>
          </w:p>
        </w:tc>
        <w:tc>
          <w:tcPr>
            <w:tcW w:w="1511"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味苦，鲜度嫩度明显不佳，含黄叶须根，泥土、虫害严重，</w:t>
            </w:r>
            <w:r>
              <w:rPr>
                <w:rFonts w:hint="eastAsia" w:asciiTheme="minorEastAsia" w:hAnsiTheme="minorEastAsia"/>
                <w:szCs w:val="21"/>
              </w:rPr>
              <w:t xml:space="preserve">萎</w:t>
            </w:r>
            <w:r>
              <w:rPr>
                <w:rFonts w:hint="eastAsia" w:asciiTheme="minorEastAsia" w:hAnsiTheme="minorEastAsia"/>
                <w:szCs w:val="21"/>
              </w:rPr>
              <w:t xml:space="preserve">捏严重，浸水后仍不可恢复，农药残留超标。</w:t>
            </w:r>
            <w:r/>
          </w:p>
        </w:tc>
        <w:tc>
          <w:tcPr>
            <w:tcW w:w="1406" w:type="pct"/>
            <w:vAlign w:val="center"/>
            <w:vMerge w:val="restart"/>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无公害蔬菜质量要求：对蔬菜中有害物质严格控制在标准规定范围之内，提供农药残留检测报告，并按照厨师要求完成其他初步处理工作。</w:t>
            </w:r>
            <w:r/>
          </w:p>
        </w:tc>
      </w:tr>
      <w:tr>
        <w:trPr>
          <w:jc w:val="center"/>
        </w:trPr>
        <w:tc>
          <w:tcPr>
            <w:tcW w:w="221" w:type="pct"/>
            <w:vAlign w:val="center"/>
            <w:vMerge w:val="continue"/>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56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根茎类（如香芋、土豆、莴笋等）</w:t>
            </w:r>
            <w:r/>
          </w:p>
        </w:tc>
        <w:tc>
          <w:tcPr>
            <w:tcW w:w="1294"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无虫咬、发芽、发霉现象，新鲜，形态大小与采购单位自</w:t>
            </w:r>
            <w:r>
              <w:rPr>
                <w:rFonts w:hint="eastAsia" w:asciiTheme="minorEastAsia" w:hAnsiTheme="minorEastAsia"/>
                <w:szCs w:val="21"/>
              </w:rPr>
              <w:t xml:space="preserve">购标准</w:t>
            </w:r>
            <w:r>
              <w:rPr>
                <w:rFonts w:hint="eastAsia" w:asciiTheme="minorEastAsia" w:hAnsiTheme="minorEastAsia"/>
                <w:szCs w:val="21"/>
              </w:rPr>
              <w:t xml:space="preserve">相当，农药残留不超标。</w:t>
            </w:r>
            <w:r/>
          </w:p>
        </w:tc>
        <w:tc>
          <w:tcPr>
            <w:tcW w:w="1511"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发芽严重、发霉，新鲜度不佳，形态大小与采购单位自</w:t>
            </w:r>
            <w:r>
              <w:rPr>
                <w:rFonts w:hint="eastAsia" w:asciiTheme="minorEastAsia" w:hAnsiTheme="minorEastAsia"/>
                <w:szCs w:val="21"/>
              </w:rPr>
              <w:t xml:space="preserve">购标准</w:t>
            </w:r>
            <w:r>
              <w:rPr>
                <w:rFonts w:hint="eastAsia" w:asciiTheme="minorEastAsia" w:hAnsiTheme="minorEastAsia"/>
                <w:szCs w:val="21"/>
              </w:rPr>
              <w:t xml:space="preserve">存在较大负偏差，农药残留超标。</w:t>
            </w:r>
            <w:r/>
          </w:p>
        </w:tc>
        <w:tc>
          <w:tcPr>
            <w:tcW w:w="1406" w:type="pct"/>
            <w:vAlign w:val="center"/>
            <w:vMerge w:val="continue"/>
            <w:textDirection w:val="lrTb"/>
            <w:noWrap w:val="false"/>
          </w:tcPr>
          <w:p>
            <w:pPr>
              <w:jc w:val="left"/>
              <w:rPr>
                <w:rFonts w:hint="eastAsia" w:asciiTheme="minorEastAsia" w:hAnsiTheme="minorEastAsia"/>
                <w:szCs w:val="21"/>
              </w:rPr>
            </w:pPr>
            <w:r>
              <w:rPr>
                <w:rFonts w:hint="eastAsia" w:asciiTheme="minorEastAsia" w:hAnsiTheme="minorEastAsia"/>
                <w:szCs w:val="21"/>
              </w:rPr>
            </w:r>
            <w:r/>
          </w:p>
        </w:tc>
      </w:tr>
      <w:tr>
        <w:trPr>
          <w:jc w:val="center"/>
        </w:trPr>
        <w:tc>
          <w:tcPr>
            <w:tcW w:w="221" w:type="pct"/>
            <w:vAlign w:val="center"/>
            <w:vMerge w:val="continue"/>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56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花果类，如西兰花、白菜花</w:t>
            </w:r>
            <w:r/>
          </w:p>
        </w:tc>
        <w:tc>
          <w:tcPr>
            <w:tcW w:w="1294"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无虫害，成熟度良好，新鲜固有的色泽鲜明，无发霉发黄，农药残留不超标。</w:t>
            </w:r>
            <w:r/>
          </w:p>
        </w:tc>
        <w:tc>
          <w:tcPr>
            <w:tcW w:w="1511" w:type="pct"/>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不新鲜，发霉，虫害过多，农药残留超标。</w:t>
            </w:r>
            <w:r/>
          </w:p>
        </w:tc>
        <w:tc>
          <w:tcPr>
            <w:tcW w:w="1406" w:type="pct"/>
            <w:vAlign w:val="center"/>
            <w:vMerge w:val="continue"/>
            <w:textDirection w:val="lrTb"/>
            <w:noWrap w:val="false"/>
          </w:tcPr>
          <w:p>
            <w:pPr>
              <w:jc w:val="left"/>
              <w:rPr>
                <w:rFonts w:hint="eastAsia" w:asciiTheme="minorEastAsia" w:hAnsiTheme="minorEastAsia"/>
                <w:szCs w:val="21"/>
              </w:rPr>
            </w:pPr>
            <w:r>
              <w:rPr>
                <w:rFonts w:hint="eastAsia" w:asciiTheme="minorEastAsia" w:hAnsiTheme="minorEastAsia"/>
                <w:szCs w:val="21"/>
              </w:rPr>
            </w:r>
            <w:r/>
          </w:p>
        </w:tc>
      </w:tr>
    </w:tbl>
    <w:p>
      <w:pPr>
        <w:ind w:firstLine="480"/>
        <w:jc w:val="left"/>
        <w:spacing w:line="360" w:lineRule="auto"/>
        <w:rPr>
          <w:rFonts w:hint="eastAsia" w:ascii="宋体" w:hAnsi="宋体" w:eastAsia="宋体" w:cs="Times New Roman"/>
          <w:bCs/>
          <w:sz w:val="24"/>
          <w:szCs w:val="24"/>
        </w:rPr>
        <w:outlineLvl w:val="1"/>
      </w:pPr>
      <w:r>
        <w:rPr>
          <w:rFonts w:hint="eastAsia" w:ascii="宋体" w:hAnsi="宋体" w:eastAsia="宋体" w:cs="Times New Roman"/>
          <w:bCs/>
          <w:sz w:val="24"/>
          <w:szCs w:val="24"/>
        </w:rPr>
        <w:t xml:space="preserve">4、供应商应成立食堂配送项目专项服务小组不少于6人，确定固定的项目负责人，负责相关工作及提供各种服务，本项目所配备的人员须凭健康证上岗。</w:t>
      </w:r>
      <w:r/>
    </w:p>
    <w:p>
      <w:pPr>
        <w:ind w:firstLine="482"/>
        <w:jc w:val="left"/>
        <w:spacing w:line="360" w:lineRule="auto"/>
        <w:rPr>
          <w:rFonts w:hint="eastAsia" w:ascii="宋体" w:hAnsi="宋体" w:eastAsia="宋体" w:cs="Times New Roman"/>
          <w:b/>
          <w:sz w:val="24"/>
          <w:szCs w:val="24"/>
        </w:rPr>
        <w:outlineLvl w:val="1"/>
      </w:pPr>
      <w:r>
        <w:rPr>
          <w:rFonts w:hint="eastAsia" w:ascii="宋体" w:hAnsi="宋体" w:eastAsia="宋体" w:cs="Times New Roman"/>
          <w:b/>
          <w:sz w:val="24"/>
          <w:szCs w:val="24"/>
        </w:rPr>
        <w:t xml:space="preserve">三、综合说明及其他要求</w:t>
      </w:r>
      <w:r/>
    </w:p>
    <w:p>
      <w:pPr>
        <w:ind w:firstLine="480"/>
        <w:spacing w:line="360" w:lineRule="auto"/>
        <w:rPr>
          <w:rFonts w:hint="eastAsia" w:ascii="宋体" w:hAnsi="宋体" w:eastAsia="宋体"/>
          <w:sz w:val="24"/>
        </w:rPr>
      </w:pPr>
      <w:r/>
      <w:bookmarkStart w:id="58" w:name="_Hlk117243055"/>
      <w:r>
        <w:rPr>
          <w:rFonts w:hint="eastAsia" w:ascii="宋体" w:hAnsi="宋体" w:eastAsia="宋体"/>
          <w:sz w:val="24"/>
        </w:rPr>
        <w:t xml:space="preserve">1、供应商必须承诺招标文件中提出的全部技术规格与要求，如果其中某些条款不响应时，应在文件中逐条列出，未列出的视同响应。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sz w:val="24"/>
          <w:szCs w:val="24"/>
        </w:rPr>
      </w:pPr>
      <w:r>
        <w:rPr>
          <w:rFonts w:hint="eastAsia" w:ascii="宋体" w:hAnsi="宋体" w:eastAsia="宋体"/>
          <w:sz w:val="24"/>
        </w:rPr>
        <w:t xml:space="preserve">2、</w:t>
      </w:r>
      <w:bookmarkStart w:id="59" w:name="_Hlk193379165"/>
      <w:r>
        <w:rPr>
          <w:rFonts w:hint="eastAsia" w:ascii="宋体" w:hAnsi="宋体" w:eastAsia="宋体" w:cs="宋体"/>
          <w:sz w:val="24"/>
          <w:szCs w:val="24"/>
        </w:rPr>
        <w:t xml:space="preserve">供应商应对所投采购包的全部内容进行报价，只</w:t>
      </w:r>
      <w:r>
        <w:rPr>
          <w:rFonts w:hint="eastAsia" w:ascii="宋体" w:hAnsi="宋体" w:eastAsia="宋体" w:cs="宋体"/>
          <w:sz w:val="24"/>
          <w:szCs w:val="24"/>
        </w:rPr>
        <w:t xml:space="preserve">投其中</w:t>
      </w:r>
      <w:r>
        <w:rPr>
          <w:rFonts w:hint="eastAsia" w:ascii="宋体" w:hAnsi="宋体" w:eastAsia="宋体" w:cs="宋体"/>
          <w:sz w:val="24"/>
          <w:szCs w:val="24"/>
        </w:rPr>
        <w:t xml:space="preserve">部分内容者，其投标（响应）文件将被拒绝。投标（响应）总报价一次报定，</w:t>
      </w:r>
      <w:bookmarkEnd w:id="59"/>
      <w:r>
        <w:rPr>
          <w:rFonts w:hint="eastAsia" w:ascii="宋体" w:hAnsi="宋体" w:eastAsia="宋体" w:cs="宋体"/>
          <w:sz w:val="24"/>
          <w:szCs w:val="24"/>
        </w:rPr>
        <w:t xml:space="preserve">包括但不限于食堂食材、运费、人工、利润、包装、制作、各种税费、劳保、仓储、装卸费、检测费、加工费及管理费、政策性文件规定及合同包含的所有风险、责任等各项应有费用。</w:t>
      </w:r>
      <w:r/>
    </w:p>
    <w:p>
      <w:pPr>
        <w:ind w:firstLine="480"/>
        <w:spacing w:line="360" w:lineRule="auto"/>
        <w:rPr>
          <w:rFonts w:hint="eastAsia" w:ascii="宋体" w:hAnsi="宋体" w:eastAsia="宋体"/>
          <w:sz w:val="24"/>
        </w:rPr>
      </w:pPr>
      <w:r>
        <w:rPr>
          <w:rFonts w:hint="eastAsia" w:ascii="宋体" w:hAnsi="宋体" w:eastAsia="宋体"/>
          <w:sz w:val="24"/>
        </w:rPr>
        <w:t xml:space="preserve">3、付款方式：详见合同主要条款。</w:t>
      </w:r>
      <w:r/>
    </w:p>
    <w:p>
      <w:pPr>
        <w:ind w:firstLine="480"/>
        <w:spacing w:line="360" w:lineRule="auto"/>
        <w:rPr>
          <w:rFonts w:hint="eastAsia" w:ascii="宋体" w:hAnsi="宋体" w:eastAsia="宋体"/>
          <w:sz w:val="24"/>
        </w:rPr>
      </w:pPr>
      <w:r>
        <w:rPr>
          <w:rFonts w:hint="eastAsia" w:ascii="宋体" w:hAnsi="宋体" w:eastAsia="宋体"/>
          <w:sz w:val="24"/>
        </w:rPr>
        <w:t xml:space="preserve">4、凡涉及招标文件的补充说明和修改，均以苏州市政府采购</w:t>
      </w:r>
      <w:r>
        <w:rPr>
          <w:rFonts w:hint="eastAsia" w:ascii="宋体" w:hAnsi="宋体" w:eastAsia="宋体"/>
          <w:sz w:val="24"/>
        </w:rPr>
        <w:t xml:space="preserve">网最后</w:t>
      </w:r>
      <w:r>
        <w:rPr>
          <w:rFonts w:hint="eastAsia" w:ascii="宋体" w:hAnsi="宋体" w:eastAsia="宋体"/>
          <w:sz w:val="24"/>
        </w:rPr>
        <w:t xml:space="preserve">发布的内容为准。</w:t>
      </w:r>
      <w:r/>
    </w:p>
    <w:p>
      <w:pPr>
        <w:ind w:firstLine="480"/>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rPr>
      </w:pPr>
      <w:r>
        <w:rPr>
          <w:rFonts w:hint="eastAsia" w:ascii="宋体" w:hAnsi="宋体" w:eastAsia="宋体"/>
          <w:sz w:val="24"/>
        </w:rPr>
      </w:r>
      <w:r/>
    </w:p>
    <w:p>
      <w:pPr>
        <w:jc w:val="center"/>
        <w:keepLines/>
        <w:keepNext/>
        <w:spacing w:before="340" w:after="330" w:line="360" w:lineRule="auto"/>
        <w:rPr>
          <w:rFonts w:hint="eastAsia" w:ascii="宋体" w:hAnsi="宋体" w:eastAsia="宋体" w:cs="Times New Roman"/>
          <w:b/>
          <w:sz w:val="48"/>
          <w:szCs w:val="48"/>
          <w:shd w:val="clear" w:color="auto" w:fill="ffffff"/>
        </w:rPr>
        <w:outlineLvl w:val="0"/>
      </w:pPr>
      <w:r/>
      <w:bookmarkStart w:id="60" w:name="_Toc105940241"/>
      <w:r/>
      <w:bookmarkStart w:id="61" w:name="_Toc396747046"/>
      <w:r/>
      <w:bookmarkEnd w:id="58"/>
      <w:r>
        <w:rPr>
          <w:rFonts w:hint="eastAsia" w:ascii="宋体" w:hAnsi="宋体" w:eastAsia="宋体" w:cs="Times New Roman"/>
          <w:b/>
          <w:sz w:val="48"/>
          <w:szCs w:val="48"/>
          <w:shd w:val="clear" w:color="auto" w:fill="ffffff"/>
        </w:rPr>
        <w:t xml:space="preserve">第五章 合同主要条款</w:t>
      </w:r>
      <w:bookmarkEnd w:id="60"/>
      <w:r/>
      <w:bookmarkEnd w:id="61"/>
      <w:r/>
      <w:r/>
    </w:p>
    <w:p>
      <w:pPr>
        <w:rPr>
          <w:rFonts w:hint="eastAsia" w:ascii="宋体" w:hAnsi="宋体" w:eastAsia="宋体" w:cs="Times New Roman"/>
          <w:b/>
          <w:sz w:val="32"/>
          <w:szCs w:val="32"/>
          <w:shd w:val="clear" w:color="auto" w:fill="ffffff"/>
        </w:rPr>
      </w:pPr>
      <w:r>
        <w:rPr>
          <w:rFonts w:hint="eastAsia" w:ascii="宋体" w:hAnsi="宋体" w:eastAsia="宋体" w:cs="Times New Roman"/>
          <w:b/>
          <w:sz w:val="32"/>
          <w:szCs w:val="32"/>
          <w:shd w:val="clear" w:color="auto" w:fill="ffffff"/>
        </w:rPr>
        <w:br w:type="page" w:clear="all"/>
      </w:r>
      <w:r/>
    </w:p>
    <w:p>
      <w:pPr>
        <w:jc w:val="center"/>
        <w:spacing w:line="360" w:lineRule="auto"/>
        <w:rPr>
          <w:rFonts w:hint="eastAsia" w:ascii="宋体" w:hAnsi="宋体" w:eastAsia="宋体" w:cs="Times New Roman"/>
          <w:b/>
          <w:sz w:val="32"/>
          <w:szCs w:val="32"/>
          <w:shd w:val="clear" w:color="auto" w:fill="ffffff"/>
        </w:rPr>
      </w:pPr>
      <w:r>
        <w:rPr>
          <w:rFonts w:hint="eastAsia" w:ascii="宋体" w:hAnsi="宋体" w:eastAsia="宋体" w:cs="Times New Roman"/>
          <w:b/>
          <w:sz w:val="32"/>
          <w:szCs w:val="32"/>
          <w:shd w:val="clear" w:color="auto" w:fill="ffffff"/>
        </w:rPr>
        <w:t xml:space="preserve">合同主要条款</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甲方（采购人）：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2"/>
        <w:spacing w:before="100" w:beforeAutospacing="1" w:line="360" w:lineRule="auto"/>
        <w:rPr>
          <w:rFonts w:hint="eastAsia" w:ascii="宋体" w:hAnsi="宋体" w:eastAsia="宋体" w:cs="宋体"/>
          <w:b/>
          <w:sz w:val="24"/>
          <w:szCs w:val="24"/>
        </w:rPr>
      </w:pPr>
      <w:r>
        <w:rPr>
          <w:rFonts w:hint="eastAsia" w:ascii="宋体" w:hAnsi="宋体" w:eastAsia="宋体" w:cs="宋体"/>
          <w:b/>
          <w:sz w:val="24"/>
          <w:szCs w:val="24"/>
        </w:rPr>
        <w:t xml:space="preserve">乙方（供应商）：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0"/>
        <w:spacing w:line="360" w:lineRule="auto"/>
        <w:rPr>
          <w:rFonts w:hint="eastAsia" w:ascii="宋体" w:hAnsi="宋体" w:eastAsia="宋体"/>
          <w:sz w:val="24"/>
          <w:szCs w:val="24"/>
        </w:rPr>
      </w:pPr>
      <w:r/>
      <w:bookmarkStart w:id="62" w:name="_Toc13889378"/>
      <w:r/>
      <w:bookmarkStart w:id="63" w:name="_Toc13642118"/>
      <w:r/>
      <w:bookmarkEnd w:id="57"/>
      <w:r>
        <w:rPr>
          <w:rFonts w:hint="eastAsia" w:ascii="宋体" w:hAnsi="宋体" w:eastAsia="宋体"/>
          <w:sz w:val="24"/>
          <w:szCs w:val="24"/>
        </w:rPr>
        <w:t xml:space="preserve">根据</w:t>
      </w:r>
      <w:r>
        <w:rPr>
          <w:rFonts w:hint="eastAsia" w:ascii="宋体" w:hAnsi="宋体" w:eastAsia="宋体"/>
          <w:sz w:val="24"/>
          <w:szCs w:val="24"/>
          <w:u w:val="single"/>
        </w:rPr>
        <w:t xml:space="preserve">苏州诚和招投标咨询有限公司</w:t>
      </w:r>
      <w:r>
        <w:rPr>
          <w:rFonts w:hint="eastAsia" w:ascii="宋体" w:hAnsi="宋体" w:eastAsia="宋体"/>
          <w:sz w:val="24"/>
          <w:szCs w:val="24"/>
        </w:rPr>
        <w:t xml:space="preserve">采购编号</w:t>
      </w:r>
      <w:r>
        <w:rPr>
          <w:rFonts w:ascii="宋体" w:hAnsi="宋体" w:eastAsia="宋体"/>
          <w:sz w:val="24"/>
          <w:szCs w:val="24"/>
          <w:u w:val="single"/>
        </w:rPr>
        <w:t xml:space="preserve">JSZC-320500-SZCH-G2025-0106</w:t>
      </w:r>
      <w:r>
        <w:rPr>
          <w:rFonts w:hint="eastAsia" w:ascii="宋体" w:hAnsi="宋体" w:eastAsia="宋体"/>
          <w:sz w:val="24"/>
          <w:szCs w:val="24"/>
        </w:rPr>
        <w:t xml:space="preserve">号招标文件及乙方的投标文件和中标通知书，甲乙双方就此次中标的</w:t>
      </w:r>
      <w:r>
        <w:rPr>
          <w:rFonts w:hint="eastAsia" w:ascii="宋体" w:hAnsi="宋体" w:eastAsia="宋体"/>
          <w:sz w:val="24"/>
          <w:szCs w:val="24"/>
          <w:u w:val="single"/>
        </w:rPr>
        <w:t xml:space="preserve">苏州市社会福利总院服务对象食堂食材采购</w:t>
      </w:r>
      <w:r>
        <w:rPr>
          <w:rFonts w:hint="eastAsia" w:ascii="宋体" w:hAnsi="宋体" w:eastAsia="宋体"/>
          <w:sz w:val="24"/>
          <w:szCs w:val="24"/>
        </w:rPr>
        <w:t xml:space="preserve">项目-</w:t>
      </w:r>
      <w:r>
        <w:rPr>
          <w:rFonts w:hint="eastAsia" w:ascii="宋体" w:hAnsi="宋体" w:eastAsia="宋体"/>
          <w:sz w:val="24"/>
          <w:szCs w:val="24"/>
          <w:u w:val="single"/>
        </w:rPr>
        <w:t xml:space="preserve">采购包           </w:t>
      </w:r>
      <w:r>
        <w:rPr>
          <w:rFonts w:hint="eastAsia" w:ascii="宋体" w:hAnsi="宋体" w:eastAsia="宋体"/>
          <w:sz w:val="24"/>
          <w:szCs w:val="24"/>
        </w:rPr>
        <w:t xml:space="preserve">的采购事宜，签订本合同书。</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一、合同内容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1、配送范围：</w:t>
      </w:r>
      <w:r>
        <w:rPr>
          <w:rFonts w:hint="eastAsia" w:ascii="宋体" w:hAnsi="宋体" w:eastAsia="宋体"/>
          <w:sz w:val="24"/>
          <w:szCs w:val="24"/>
          <w:u w:val="single"/>
        </w:rPr>
        <w:t xml:space="preserve">             </w:t>
      </w:r>
      <w:r>
        <w:rPr>
          <w:rFonts w:hint="eastAsia" w:ascii="宋体" w:hAnsi="宋体" w:eastAsia="宋体"/>
          <w:sz w:val="24"/>
          <w:szCs w:val="24"/>
        </w:rPr>
        <w:t xml:space="preserve">等食材进行</w:t>
      </w:r>
      <w:r>
        <w:rPr>
          <w:rFonts w:hint="eastAsia" w:ascii="宋体" w:hAnsi="宋体" w:eastAsia="宋体"/>
          <w:sz w:val="24"/>
          <w:szCs w:val="24"/>
        </w:rPr>
        <w:t xml:space="preserve">统一配送。</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2、配送地址：甲方指定范围内（相城区新福路700号苏州市社会福利总院内）。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3、下列文件为本合同不可分割部分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（1）中标通知书。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（2）乙方的投标文件。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（3）乙方在招投标过程中所作的其它承诺、声明、书面澄清等。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（4）招标文件及其附件。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（5）合同附件。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以上与本合同具有同等法律效力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4、合同履行期限：一年，</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日至</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二、价格及结算</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1、本采购包投标优惠率：</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2、合同价格</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（1）苏州市发展和改革委员会官方网站（http://fg.suzhou.gov.cn/）价格管理（市场监测）页面每月1号公布的苏州市部分农贸市场零售均价。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苏州市发展和改革委员会官方网站（http://fg.suzhou.gov.cn/）价格在线（农贸市场</w:t>
      </w:r>
      <w:r>
        <w:rPr>
          <w:rFonts w:hint="eastAsia" w:ascii="宋体" w:hAnsi="宋体" w:eastAsia="宋体"/>
          <w:sz w:val="24"/>
          <w:szCs w:val="24"/>
        </w:rPr>
        <w:t xml:space="preserve">价格）页面每月第一个周三公布的苏州市重要民生商品价格采集表-主副食品（新民桥农贸市场）。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网站未</w:t>
      </w:r>
      <w:r>
        <w:rPr>
          <w:rFonts w:hint="eastAsia" w:ascii="宋体" w:hAnsi="宋体" w:eastAsia="宋体"/>
          <w:sz w:val="24"/>
          <w:szCs w:val="24"/>
        </w:rPr>
        <w:t xml:space="preserve">公布价格按照所在地农产品市场每月定期所</w:t>
      </w:r>
      <w:r>
        <w:rPr>
          <w:rFonts w:hint="eastAsia" w:ascii="宋体" w:hAnsi="宋体" w:eastAsia="宋体"/>
          <w:sz w:val="24"/>
          <w:szCs w:val="24"/>
        </w:rPr>
        <w:t xml:space="preserve">询</w:t>
      </w:r>
      <w:r>
        <w:rPr>
          <w:rFonts w:hint="eastAsia" w:ascii="宋体" w:hAnsi="宋体" w:eastAsia="宋体"/>
          <w:sz w:val="24"/>
          <w:szCs w:val="24"/>
        </w:rPr>
        <w:t xml:space="preserve">得的平均价格（主要农贸市场及超市，不含超市特价）。乙方需充分信任、尊重采购人工作人员、相关食堂工作人员市场调查结果，如有必要，乙方可委派公司人员随行价格调查。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每月供货前由甲乙双方根据上述说明确定本项目供货价。最终结算价格按市场平均价乘以（1-投标优惠率）为准，且最终结算价格不得高于市场零售价。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3、费用结算：供货价格每月结算一次。费用结算=甲乙双方确定供货价×（1-投标优惠率），所有</w:t>
      </w:r>
      <w:r>
        <w:rPr>
          <w:rFonts w:hint="eastAsia" w:ascii="宋体" w:hAnsi="宋体" w:eastAsia="宋体"/>
          <w:sz w:val="24"/>
          <w:szCs w:val="24"/>
        </w:rPr>
        <w:t xml:space="preserve">食材均</w:t>
      </w:r>
      <w:r>
        <w:rPr>
          <w:rFonts w:hint="eastAsia" w:ascii="宋体" w:hAnsi="宋体" w:eastAsia="宋体"/>
          <w:sz w:val="24"/>
          <w:szCs w:val="24"/>
        </w:rPr>
        <w:t xml:space="preserve">按实结算。双方在合同签订后协商产生服务考核办法，并约定供应商的服务工作目标，对其提供的配送服务进行考核。</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4、履约保证金：</w:t>
      </w:r>
      <w:r>
        <w:rPr>
          <w:rFonts w:hint="eastAsia" w:ascii="宋体" w:hAnsi="宋体" w:eastAsia="宋体"/>
          <w:sz w:val="24"/>
          <w:szCs w:val="24"/>
          <w:u w:val="single"/>
        </w:rPr>
        <w:t xml:space="preserve">人民币   元整（￥   .00元）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（1）在中标通知书发出的七天内，乙方应当以支票、汇票、本票或者金融机构、担保机构出具的保函等非现金形式提交履约保证金。</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（2）乙方无故拖延或拒不提交履约保证金的，视为拒绝与甲方签订合同，甲方可以按照评审报告推荐的中标候选人名单排序，确定下一候选人为中标单位或者重新开展政府采购活动。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（3）履约保证金（无息）在验收合格后，货物未发现缺陷，由甲方退还。若乙方对货物缺陷不予更正，甲方有权另请其他单位更正，所发生的费用在履约保证金中扣除。</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三、甲乙双方权利、义务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乙方所供食品，必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w:t>
      </w:r>
      <w:r>
        <w:rPr>
          <w:rFonts w:hint="eastAsia" w:ascii="宋体" w:hAnsi="宋体" w:eastAsia="宋体"/>
          <w:sz w:val="24"/>
          <w:szCs w:val="24"/>
        </w:rPr>
        <w:t xml:space="preserve">货物价</w:t>
      </w:r>
      <w:r>
        <w:rPr>
          <w:rFonts w:hint="eastAsia" w:ascii="宋体" w:hAnsi="宋体" w:eastAsia="宋体"/>
          <w:sz w:val="24"/>
          <w:szCs w:val="24"/>
        </w:rPr>
        <w:t xml:space="preserve">的两倍。</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2、乙方必须持有食品经营许可证或食品流通许可证、工商营业执照以及其他相关证照，且经营状况良好。</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3、乙方在供货时不得提供以下食品</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（1）无品名、产地、厂名、生产日期、保质期与中文标识及原料说明的定型包装食品。如无包装之类的早点，由甲方负责质量把关。</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（2）超过保质期限或不符合食品标签规定的定型包装食品。</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（3）腐败变质、油脂酸败、霉变、生虫、污秽不洁、混有异物或者其他感官性状异常，含毒、有害物质污染，可能对人体健康有害的食品。</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（4）病死或者死因不明的水产品、畜、禽及其制品、劣质食用油、不合格调味品、工业用盐、非碘盐或非食品原料和滥用食品添加剂、农药残留超标的蔬菜等。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4、乙方必须根据甲方提出的食品、品牌、规格、数量和质量要求送货，并在甲方规定的时间内及时送达甲方指定地点。不按规定时间及地点送达的，将罚款并承担违约责任。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5、乙方向食堂提供的原材料结算价格必须以苏州市发展和改革委员会官方网站（http://fg.suzhou.gov.cn/）价格管理（市场监测）页面每月1号公布的苏州市部分农贸市场零售均价</w:t>
      </w:r>
      <w:r>
        <w:rPr>
          <w:rFonts w:hint="eastAsia" w:ascii="宋体" w:hAnsi="宋体" w:eastAsia="宋体"/>
          <w:sz w:val="24"/>
          <w:szCs w:val="24"/>
        </w:rPr>
        <w:t xml:space="preserve">；</w:t>
      </w:r>
      <w:r>
        <w:rPr>
          <w:rFonts w:hint="eastAsia" w:ascii="宋体" w:hAnsi="宋体" w:eastAsia="宋体"/>
          <w:sz w:val="24"/>
          <w:szCs w:val="24"/>
        </w:rPr>
        <w:t xml:space="preserve">苏州市发展和改革委员会官方网站（http://fg.suzhou.gov.cn/）价格在线（农贸市场价格）页面每月第一个周三公布的苏州市重要民生商品价格采集表-主副食品（新民桥农贸市场）</w:t>
      </w:r>
      <w:r>
        <w:rPr>
          <w:rFonts w:hint="eastAsia" w:ascii="宋体" w:hAnsi="宋体" w:eastAsia="宋体"/>
          <w:sz w:val="24"/>
          <w:szCs w:val="24"/>
        </w:rPr>
        <w:t xml:space="preserve">作为</w:t>
      </w:r>
      <w:r>
        <w:rPr>
          <w:rFonts w:hint="eastAsia" w:ascii="宋体" w:hAnsi="宋体" w:eastAsia="宋体"/>
          <w:sz w:val="24"/>
          <w:szCs w:val="24"/>
        </w:rPr>
        <w:t xml:space="preserve">参照，</w:t>
      </w:r>
      <w:r>
        <w:rPr>
          <w:rFonts w:hint="eastAsia" w:ascii="宋体" w:hAnsi="宋体" w:eastAsia="宋体"/>
          <w:sz w:val="24"/>
          <w:szCs w:val="24"/>
        </w:rPr>
        <w:t xml:space="preserve">网站未</w:t>
      </w:r>
      <w:r>
        <w:rPr>
          <w:rFonts w:hint="eastAsia" w:ascii="宋体" w:hAnsi="宋体" w:eastAsia="宋体"/>
          <w:sz w:val="24"/>
          <w:szCs w:val="24"/>
        </w:rPr>
        <w:t xml:space="preserve">公布价格按照所在地农产品市场每月定期所</w:t>
      </w:r>
      <w:r>
        <w:rPr>
          <w:rFonts w:hint="eastAsia" w:ascii="宋体" w:hAnsi="宋体" w:eastAsia="宋体"/>
          <w:sz w:val="24"/>
          <w:szCs w:val="24"/>
        </w:rPr>
        <w:t xml:space="preserve">询</w:t>
      </w:r>
      <w:r>
        <w:rPr>
          <w:rFonts w:hint="eastAsia" w:ascii="宋体" w:hAnsi="宋体" w:eastAsia="宋体"/>
          <w:sz w:val="24"/>
          <w:szCs w:val="24"/>
        </w:rPr>
        <w:t xml:space="preserve">得的平均价格（主要农贸市场及超市，不含超市特价），按配送物品类别作一定比例的浮动，并保持相对稳定。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如乙方不按规定结算，擅自涨价，乙方应向甲方退回涨价部分金额。</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6、因乙方所供应食品的质量问题引起甲方员工食物中毒等食源性疾病的发生或其他事故由乙方负全部责任，并承担由此引起的全部经济损失及相应的法律责任。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7、甲方食堂所用食品按招标文件采购范围全部由乙方供应，甲方在协议期内一般不得另行采购（特殊情况除外）。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8、甲方在隔月向乙方付清前一个月发生的货款，不得拖欠。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9、甲方建立食品索证制度及食品验收制度，向乙方索取食品的检验合格证或者检验报告，并进行验收。做好索证登记工作，加强食品库房管理。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10、若甲方有特殊情况需临时要求供货，乙方须按照投标文件中承诺的应急预案执行，并在甲方规定的合理时间内能送货至甲方指定地点。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11、因重大责任事故，取消配送资格的供应商，不得继续为甲方提供所有物质的配送，已签订的合同双方协商解除。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12、甲、乙双方均自觉遵守国家有关法律、法规。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13、如有未尽事宜，则由甲方、乙方另行协商决定。</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四、配送频率要求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1、每天送货一次，应急配送的在收到通知后半小时内响应，1小时内完成或提出解决方案。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必须仔细核对采购清单，确保所需的食品原材料品种、规格、品牌、数量、质量等准确无误，并在规定时间内及时送达。乙方向甲方提供商品的品牌、规格必须与合同规定一致，严禁擅自更换商品品牌、规格。</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3、配送车辆符合国家食品运输相关规定。</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五、验收标准及要求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1、验收标准：按照招标文件及国家标准执行。原材料验收由管理方、供应方、食堂使用方，三</w:t>
      </w:r>
      <w:r>
        <w:rPr>
          <w:rFonts w:hint="eastAsia" w:ascii="宋体" w:hAnsi="宋体" w:eastAsia="宋体"/>
          <w:sz w:val="24"/>
          <w:szCs w:val="24"/>
        </w:rPr>
        <w:t xml:space="preserve">方现场</w:t>
      </w:r>
      <w:r>
        <w:rPr>
          <w:rFonts w:hint="eastAsia" w:ascii="宋体" w:hAnsi="宋体" w:eastAsia="宋体"/>
          <w:sz w:val="24"/>
          <w:szCs w:val="24"/>
        </w:rPr>
        <w:t xml:space="preserve">检验，对供应产品的质量无异议数量准确无误后，三方签字，各自留存。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2、数量方面要求：保证配送品种斤两的准确性，以采购单位的验货数量为准。甲方不排除使用相关小程序进行食品溯源。</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3、质量方面要求：在供货期间，若甲方对乙方所供货物质</w:t>
      </w:r>
      <w:r>
        <w:rPr>
          <w:rFonts w:hint="eastAsia" w:ascii="宋体" w:hAnsi="宋体" w:eastAsia="宋体"/>
          <w:sz w:val="24"/>
          <w:szCs w:val="24"/>
        </w:rPr>
        <w:t xml:space="preserve">量产生</w:t>
      </w:r>
      <w:r>
        <w:rPr>
          <w:rFonts w:hint="eastAsia" w:ascii="宋体" w:hAnsi="宋体" w:eastAsia="宋体"/>
          <w:sz w:val="24"/>
          <w:szCs w:val="24"/>
        </w:rPr>
        <w:t xml:space="preserve">异议，</w:t>
      </w:r>
      <w:r>
        <w:rPr>
          <w:rFonts w:hint="eastAsia" w:ascii="宋体" w:hAnsi="宋体" w:eastAsia="宋体"/>
          <w:sz w:val="24"/>
          <w:szCs w:val="24"/>
        </w:rPr>
        <w:t xml:space="preserve">送质量</w:t>
      </w:r>
      <w:r>
        <w:rPr>
          <w:rFonts w:hint="eastAsia" w:ascii="宋体" w:hAnsi="宋体" w:eastAsia="宋体"/>
          <w:sz w:val="24"/>
          <w:szCs w:val="24"/>
        </w:rPr>
        <w:t xml:space="preserve">检测部门检验。如检验不合格，检验费用由乙方承担，并接受甲方处罚。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4、乙方在合同期内应切实做到：保质保量准时送货。凡所供货物的质量、品种、数量与要求不符时，甲方有权拒收，并由乙方承担由此造成的经济损失。</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5、乙方在结算时提供甲方双份发票（含复印件）和清单。</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六、违约责任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1、甲方违约责任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（1）在合同生效后，甲方无故要求解除合同的，应向乙方偿付合同总价款5%的违约金，违约金不足以补偿损失的，乙方有权要求甲方补足。</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（2）甲方逾期付款的应按照逾期付款金额的每天万分之四支付逾期付款违约金，总额不超总价款的5%。</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2、乙方的违约责任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（1）在合同生效后，乙方无故要求解除合同的，应向甲方偿付合同总价款5%的违约金，违约金不足以补偿损失的，甲方有权要求乙方补足。</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（3）乙方必须自己完成合同内容，不得自行分包，否则，甲方有权按乙方不能完成合同处理。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（4）乙方应执行国家有关规定（如苏州最低工资标准和其他规定），负责</w:t>
      </w:r>
      <w:r>
        <w:rPr>
          <w:rFonts w:hint="eastAsia" w:ascii="宋体" w:hAnsi="宋体" w:eastAsia="宋体"/>
          <w:sz w:val="24"/>
          <w:szCs w:val="24"/>
        </w:rPr>
        <w:t xml:space="preserve">乙方员工</w:t>
      </w:r>
      <w:r>
        <w:rPr>
          <w:rFonts w:hint="eastAsia" w:ascii="宋体" w:hAnsi="宋体" w:eastAsia="宋体"/>
          <w:sz w:val="24"/>
          <w:szCs w:val="24"/>
        </w:rPr>
        <w:t xml:space="preserve">的生病、事故、伤残、死亡和劳务纠纷，甲方不承担任何相关责任。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（5）乙方负有对自己员工的安全责任，甲方不承担任何相关责任。</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七、不可抗力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2、本条所述的“不可抗力”系指那些双方无法控制，不可预见的事件，但不包括双方的违约或疏忽。这些事件包括但不限于：战争、严重火灾、洪水、台风、地震以及其它双方商定的事件。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八、争端的解决</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1、甲方和乙方应通过友好协商，解决在执行本合同过程中所发生的或与本合同有关的一切争端。如从协商开始十天内仍不能解决，可向有关合同管理部门提请调解。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2、如果调解不成，双方中的任何一方可向人民法院提起诉讼。诉讼由合同签订地人民法院管辖。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3、诉讼费由败诉方负担。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4、因合同部分履行引发诉讼的，在诉讼期间，除正在进行诉讼的部分外，本合同的其它部分应继续执行。</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九、违约终止合同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1、在甲方因乙方违约而按合同约定采取的任何补救措施不受影响的情况下，甲方可在下列情况下向乙方发出书面通知，提出终止部分或全部合同。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（1）如果乙方未能在合同规定的限期或甲方同意延长的限期内提供部分或全部服务。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（2）如果乙方未能履行合同规定的其它任何义务。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3、如果甲方违约，应承担相应的违约责任。</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十、破产终止合同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十一、政府采购法对政府采购合同变更终止的规定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十二、合同转让和分包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本项目不得转让和分包。</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十三、需要补充的合同条款</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根据评审过程中或者商务谈判时商定的条款和条件在订立合同时标明。</w:t>
      </w:r>
      <w:r/>
    </w:p>
    <w:p>
      <w:pPr>
        <w:ind w:firstLine="482"/>
        <w:spacing w:line="360" w:lineRule="auto"/>
        <w:widowControl/>
        <w:rPr>
          <w:rFonts w:hint="eastAsia" w:ascii="宋体" w:hAnsi="宋体" w:cs="宋体"/>
          <w:b/>
          <w:bCs/>
          <w:sz w:val="24"/>
        </w:rPr>
      </w:pPr>
      <w:r>
        <w:rPr>
          <w:rFonts w:hint="eastAsia" w:ascii="宋体" w:hAnsi="宋体" w:eastAsia="宋体"/>
          <w:b/>
          <w:bCs/>
          <w:sz w:val="24"/>
          <w:szCs w:val="24"/>
        </w:rPr>
        <w:t xml:space="preserve">十四、</w:t>
      </w:r>
      <w:r>
        <w:rPr>
          <w:rFonts w:hint="eastAsia" w:ascii="宋体" w:hAnsi="宋体" w:cs="宋体"/>
          <w:b/>
          <w:bCs/>
          <w:sz w:val="24"/>
        </w:rPr>
        <w:t xml:space="preserve">送达条款</w:t>
      </w:r>
      <w:r/>
    </w:p>
    <w:p>
      <w:pPr>
        <w:ind w:firstLine="480"/>
        <w:spacing w:line="360" w:lineRule="auto"/>
        <w:widowControl/>
        <w:rPr>
          <w:rFonts w:hint="eastAsia" w:ascii="宋体" w:hAnsi="宋体" w:cs="宋体"/>
          <w:sz w:val="24"/>
        </w:rPr>
      </w:pPr>
      <w:r>
        <w:rPr>
          <w:rFonts w:hint="eastAsia" w:ascii="宋体" w:hAnsi="宋体" w:cs="宋体"/>
          <w:sz w:val="24"/>
        </w:rPr>
        <w:t xml:space="preserve">就写明的联系地址及联系方式之任何一种，就本合同有关事项向对方发送相关通知等，均视为有效送达与告知对方，上述邮寄送达地址同时作为有效司法送达地址。一方变更通知或联系地址，应自变更之日其三日内，以书面形式通知对方；否则，用原方式或地址的送达视为有效送达，送达日为寄出后的第二日。</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十五、合同生效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1、双方签约人为各自法定代表人或被授权代表。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2、本合同系指本文件及其附件中的所有部分，招标文件、成交单位的投标文件、中标通知书、中标单位在采购过程中的澄清和承诺等为本合同不可缺少的组成部分。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3、本合同自甲乙双方签字盖章之日起生效。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4、本合同壹式伍份，甲乙双方各执贰份，采购代理机构执壹份，各</w:t>
      </w:r>
      <w:r>
        <w:rPr>
          <w:rFonts w:hint="eastAsia" w:ascii="宋体" w:hAnsi="宋体" w:eastAsia="宋体"/>
          <w:sz w:val="24"/>
          <w:szCs w:val="24"/>
        </w:rPr>
        <w:t xml:space="preserve">份具有</w:t>
      </w:r>
      <w:r>
        <w:rPr>
          <w:rFonts w:hint="eastAsia" w:ascii="宋体" w:hAnsi="宋体" w:eastAsia="宋体"/>
          <w:sz w:val="24"/>
          <w:szCs w:val="24"/>
        </w:rPr>
        <w:t xml:space="preserve">同等法律效力。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5、本合同应按照中华人民共和国的现行法律进行解释。</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6、合同修改：除甲乙双方签署书面修改、补充协议，并成为本合同不可分割的一部分之外，本合同条件不得有任何变化或修改。</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cs="宋体"/>
          <w:bCs/>
          <w:sz w:val="24"/>
        </w:rPr>
      </w:pPr>
      <w:r>
        <w:rPr>
          <w:rFonts w:hint="eastAsia" w:ascii="宋体" w:hAnsi="宋体" w:cs="宋体"/>
          <w:bCs/>
          <w:sz w:val="24"/>
        </w:rPr>
        <w:t xml:space="preserve">甲方（盖章）：                             乙方（盖章）：</w:t>
      </w:r>
      <w:r/>
    </w:p>
    <w:p>
      <w:pPr>
        <w:ind w:firstLine="480"/>
        <w:spacing w:line="360" w:lineRule="auto"/>
        <w:rPr>
          <w:rFonts w:hint="eastAsia" w:ascii="宋体" w:hAnsi="宋体" w:cs="宋体"/>
          <w:bCs/>
          <w:sz w:val="24"/>
        </w:rPr>
      </w:pPr>
      <w:r>
        <w:rPr>
          <w:rFonts w:hint="eastAsia" w:ascii="宋体" w:hAnsi="宋体" w:cs="宋体"/>
          <w:bCs/>
          <w:sz w:val="24"/>
        </w:rPr>
      </w:r>
      <w:r/>
    </w:p>
    <w:p>
      <w:pPr>
        <w:ind w:firstLine="480"/>
        <w:spacing w:line="360" w:lineRule="auto"/>
        <w:rPr>
          <w:rFonts w:hint="eastAsia" w:ascii="宋体" w:hAnsi="宋体" w:cs="宋体"/>
          <w:bCs/>
          <w:sz w:val="24"/>
        </w:rPr>
      </w:pPr>
      <w:r>
        <w:rPr>
          <w:rFonts w:hint="eastAsia" w:ascii="宋体" w:hAnsi="宋体" w:cs="宋体"/>
          <w:bCs/>
          <w:sz w:val="24"/>
        </w:rPr>
        <w:t xml:space="preserve">法定（授权）代表人（签字）：              法定（授权）代表人（签字）：</w:t>
      </w:r>
      <w:r/>
    </w:p>
    <w:p>
      <w:pPr>
        <w:ind w:firstLine="480"/>
        <w:spacing w:line="360" w:lineRule="auto"/>
        <w:rPr>
          <w:rFonts w:hint="eastAsia" w:ascii="宋体" w:hAnsi="宋体" w:cs="宋体"/>
          <w:bCs/>
          <w:sz w:val="24"/>
        </w:rPr>
      </w:pPr>
      <w:r>
        <w:rPr>
          <w:rFonts w:hint="eastAsia" w:ascii="宋体" w:hAnsi="宋体" w:cs="宋体"/>
          <w:bCs/>
          <w:sz w:val="24"/>
        </w:rPr>
      </w:r>
      <w:r/>
    </w:p>
    <w:p>
      <w:pPr>
        <w:ind w:firstLine="480"/>
        <w:spacing w:line="360" w:lineRule="auto"/>
        <w:rPr>
          <w:rFonts w:hint="eastAsia" w:ascii="宋体" w:hAnsi="宋体" w:cs="宋体"/>
          <w:bCs/>
          <w:sz w:val="24"/>
        </w:rPr>
      </w:pPr>
      <w:r>
        <w:rPr>
          <w:rFonts w:hint="eastAsia" w:ascii="宋体" w:hAnsi="宋体" w:cs="宋体"/>
          <w:bCs/>
          <w:sz w:val="24"/>
        </w:rPr>
        <w:t xml:space="preserve">日期：   年   月   日                     日期：   年   月   日</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ascii="宋体" w:hAnsi="宋体"/>
          <w:sz w:val="32"/>
          <w:szCs w:val="32"/>
          <w:u w:val="single"/>
        </w:rPr>
        <w:t xml:space="preserve">____</w:t>
      </w:r>
      <w:r>
        <w:rPr>
          <w:rFonts w:hint="eastAsia" w:ascii="宋体" w:hAnsi="宋体"/>
          <w:sz w:val="32"/>
          <w:szCs w:val="32"/>
        </w:rPr>
        <w:t xml:space="preserve">月份考核标准</w:t>
      </w:r>
      <w:r/>
    </w:p>
    <w:tbl>
      <w:tblPr>
        <w:tblStyle w:val="1034"/>
        <w:tblW w:w="5025" w:type="pct"/>
        <w:jc w:val="center"/>
        <w:tblLook w:val="04A0" w:firstRow="1" w:lastRow="0" w:firstColumn="1" w:lastColumn="0" w:noHBand="0" w:noVBand="1"/>
      </w:tblPr>
      <w:tblGrid>
        <w:gridCol w:w="1846"/>
        <w:gridCol w:w="1406"/>
        <w:gridCol w:w="1725"/>
        <w:gridCol w:w="1563"/>
        <w:gridCol w:w="850"/>
        <w:gridCol w:w="988"/>
        <w:gridCol w:w="1525"/>
      </w:tblGrid>
      <w:tr>
        <w:trPr>
          <w:jc w:val="center"/>
          <w:trHeight w:val="374"/>
        </w:trPr>
        <w:tc>
          <w:tcPr>
            <w:tcW w:w="932"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供应商名称</w:t>
            </w:r>
            <w:r/>
          </w:p>
        </w:tc>
        <w:tc>
          <w:tcPr>
            <w:gridSpan w:val="2"/>
            <w:tcW w:w="158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c>
          <w:tcPr>
            <w:tcW w:w="789"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联系人</w:t>
            </w:r>
            <w:r/>
          </w:p>
        </w:tc>
        <w:tc>
          <w:tcPr>
            <w:gridSpan w:val="3"/>
            <w:tcW w:w="1698"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388"/>
        </w:trPr>
        <w:tc>
          <w:tcPr>
            <w:tcW w:w="932"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地址</w:t>
            </w:r>
            <w:r/>
          </w:p>
        </w:tc>
        <w:tc>
          <w:tcPr>
            <w:gridSpan w:val="2"/>
            <w:tcW w:w="158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c>
          <w:tcPr>
            <w:tcW w:w="789"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联系方式</w:t>
            </w:r>
            <w:r/>
          </w:p>
        </w:tc>
        <w:tc>
          <w:tcPr>
            <w:gridSpan w:val="3"/>
            <w:tcW w:w="1698"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316"/>
        </w:trPr>
        <w:tc>
          <w:tcPr>
            <w:tcW w:w="932"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供应种类</w:t>
            </w:r>
            <w:r/>
          </w:p>
        </w:tc>
        <w:tc>
          <w:tcPr>
            <w:gridSpan w:val="3"/>
            <w:tcW w:w="2370" w:type="pct"/>
            <w:vAlign w:val="center"/>
            <w:textDirection w:val="lrTb"/>
            <w:noWrap w:val="false"/>
          </w:tcPr>
          <w:p>
            <w:pPr>
              <w:jc w:val="left"/>
              <w:rPr>
                <w:rFonts w:hint="eastAsia" w:ascii="宋体" w:hAnsi="宋体" w:eastAsia="宋体" w:cs="仿宋"/>
                <w:sz w:val="24"/>
                <w:szCs w:val="24"/>
              </w:rPr>
            </w:pPr>
            <w:r>
              <w:rPr>
                <w:rFonts w:hint="eastAsia" w:ascii="宋体" w:hAnsi="宋体" w:eastAsia="宋体" w:cs="仿宋"/>
                <w:sz w:val="24"/>
                <w:szCs w:val="24"/>
              </w:rPr>
              <w:t xml:space="preserve">□粮油米面调味品 □禽蛋 □冻品 □点心 □水产 □蔬菜 □水果 □鲜肉 □豆制品 □乳制品</w:t>
            </w:r>
            <w:r/>
          </w:p>
        </w:tc>
        <w:tc>
          <w:tcPr>
            <w:tcW w:w="42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仿宋"/>
                <w:sz w:val="24"/>
                <w:szCs w:val="24"/>
              </w:rPr>
              <w:t xml:space="preserve">供应时间</w:t>
            </w:r>
            <w:r/>
          </w:p>
        </w:tc>
        <w:tc>
          <w:tcPr>
            <w:gridSpan w:val="2"/>
            <w:tcW w:w="1269"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6"/>
        </w:trPr>
        <w:tc>
          <w:tcPr>
            <w:gridSpan w:val="2"/>
            <w:tcW w:w="1642"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p>
            <w:pPr>
              <w:jc w:val="center"/>
              <w:rPr>
                <w:rFonts w:hint="eastAsia" w:ascii="宋体" w:hAnsi="宋体" w:eastAsia="宋体" w:cs="仿宋"/>
                <w:sz w:val="24"/>
                <w:szCs w:val="24"/>
              </w:rPr>
            </w:pPr>
            <w:r>
              <w:rPr>
                <w:rFonts w:hint="eastAsia" w:ascii="宋体" w:hAnsi="宋体" w:eastAsia="宋体" w:cs="仿宋"/>
                <w:sz w:val="24"/>
                <w:szCs w:val="24"/>
              </w:rPr>
              <w:t xml:space="preserve">考核项目</w:t>
            </w:r>
            <w:r/>
          </w:p>
        </w:tc>
        <w:tc>
          <w:tcPr>
            <w:gridSpan w:val="3"/>
            <w:tcW w:w="2089"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评价描述性说明</w:t>
            </w:r>
            <w:r/>
          </w:p>
        </w:tc>
        <w:tc>
          <w:tcPr>
            <w:tcW w:w="499"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得分</w:t>
            </w:r>
            <w:r/>
          </w:p>
        </w:tc>
        <w:tc>
          <w:tcPr>
            <w:tcW w:w="770"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备注</w:t>
            </w:r>
            <w:r/>
          </w:p>
        </w:tc>
      </w:tr>
      <w:tr>
        <w:trPr>
          <w:jc w:val="center"/>
        </w:trPr>
        <w:tc>
          <w:tcPr>
            <w:gridSpan w:val="2"/>
            <w:tcW w:w="1642"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索证索票是否齐全（</w:t>
            </w:r>
            <w:r>
              <w:rPr>
                <w:rFonts w:ascii="宋体" w:hAnsi="宋体" w:eastAsia="宋体" w:cs="仿宋"/>
                <w:sz w:val="24"/>
                <w:szCs w:val="24"/>
              </w:rPr>
              <w:t xml:space="preserve">15</w:t>
            </w:r>
            <w:r>
              <w:rPr>
                <w:rFonts w:hint="eastAsia" w:ascii="宋体" w:hAnsi="宋体" w:eastAsia="宋体" w:cs="仿宋"/>
                <w:sz w:val="24"/>
                <w:szCs w:val="24"/>
              </w:rPr>
              <w:t xml:space="preserve">分）</w:t>
            </w:r>
            <w:r/>
          </w:p>
        </w:tc>
        <w:tc>
          <w:tcPr>
            <w:gridSpan w:val="3"/>
            <w:tcW w:w="2089"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按照食品安全法要求进行索证索票登记，供应商未按要求及时提交、更新的每项次扣</w:t>
            </w:r>
            <w:r>
              <w:rPr>
                <w:rFonts w:ascii="宋体" w:hAnsi="宋体" w:eastAsia="宋体" w:cs="仿宋"/>
                <w:sz w:val="24"/>
                <w:szCs w:val="24"/>
              </w:rPr>
              <w:t xml:space="preserve">1</w:t>
            </w:r>
            <w:r>
              <w:rPr>
                <w:rFonts w:hint="eastAsia" w:ascii="宋体" w:hAnsi="宋体" w:eastAsia="宋体" w:cs="仿宋"/>
                <w:sz w:val="24"/>
                <w:szCs w:val="24"/>
              </w:rPr>
              <w:t xml:space="preserve">分。</w:t>
            </w:r>
            <w:r/>
          </w:p>
        </w:tc>
        <w:tc>
          <w:tcPr>
            <w:tcW w:w="499"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c>
          <w:tcPr>
            <w:tcW w:w="770"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Pr>
        <w:tc>
          <w:tcPr>
            <w:gridSpan w:val="2"/>
            <w:tcW w:w="1642"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食品安全性（20分）</w:t>
            </w:r>
            <w:r/>
          </w:p>
        </w:tc>
        <w:tc>
          <w:tcPr>
            <w:gridSpan w:val="3"/>
            <w:tcW w:w="2089"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参照食堂食品原材料验收标准，不符合的每次扣2分。</w:t>
            </w:r>
            <w:r/>
          </w:p>
        </w:tc>
        <w:tc>
          <w:tcPr>
            <w:tcW w:w="499"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c>
          <w:tcPr>
            <w:tcW w:w="770"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462"/>
        </w:trPr>
        <w:tc>
          <w:tcPr>
            <w:gridSpan w:val="2"/>
            <w:tcW w:w="1642"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价格（10分）</w:t>
            </w:r>
            <w:r/>
          </w:p>
        </w:tc>
        <w:tc>
          <w:tcPr>
            <w:gridSpan w:val="3"/>
            <w:tcW w:w="2089"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原则为同类同品质商品不高于合同约定参考价（1-优惠率），不符合的每项次扣0.5分。</w:t>
            </w:r>
            <w:r/>
          </w:p>
        </w:tc>
        <w:tc>
          <w:tcPr>
            <w:tcW w:w="499"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c>
          <w:tcPr>
            <w:tcW w:w="770"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Pr>
        <w:tc>
          <w:tcPr>
            <w:gridSpan w:val="2"/>
            <w:tcW w:w="1642"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服务态度（10分）</w:t>
            </w:r>
            <w:r/>
          </w:p>
        </w:tc>
        <w:tc>
          <w:tcPr>
            <w:gridSpan w:val="3"/>
            <w:tcW w:w="2089"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配送及相关人员服务热情、协调沟通、处理问题等方面是否耐心、仔细、认真等，不符合的每项次扣1分。</w:t>
            </w:r>
            <w:r/>
          </w:p>
        </w:tc>
        <w:tc>
          <w:tcPr>
            <w:tcW w:w="499"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c>
          <w:tcPr>
            <w:tcW w:w="770"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Pr>
        <w:tc>
          <w:tcPr>
            <w:gridSpan w:val="2"/>
            <w:tcW w:w="1642"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是否按时按量送达（15分）</w:t>
            </w:r>
            <w:r/>
          </w:p>
        </w:tc>
        <w:tc>
          <w:tcPr>
            <w:gridSpan w:val="3"/>
            <w:tcW w:w="2089"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未按配送要求按时按量送达的每项次扣1分。</w:t>
            </w:r>
            <w:r/>
          </w:p>
        </w:tc>
        <w:tc>
          <w:tcPr>
            <w:tcW w:w="499"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c>
          <w:tcPr>
            <w:tcW w:w="770"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Pr>
        <w:tc>
          <w:tcPr>
            <w:gridSpan w:val="2"/>
            <w:tcW w:w="1642"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是否及时按需求调换</w:t>
            </w:r>
            <w:r>
              <w:rPr>
                <w:rFonts w:ascii="宋体" w:hAnsi="宋体" w:eastAsia="宋体" w:cs="仿宋"/>
                <w:sz w:val="24"/>
                <w:szCs w:val="24"/>
              </w:rPr>
              <w:t xml:space="preserve">（10</w:t>
            </w:r>
            <w:r>
              <w:rPr>
                <w:rFonts w:hint="eastAsia" w:ascii="宋体" w:hAnsi="宋体" w:eastAsia="宋体" w:cs="仿宋"/>
                <w:sz w:val="24"/>
                <w:szCs w:val="24"/>
              </w:rPr>
              <w:t xml:space="preserve">分）</w:t>
            </w:r>
            <w:r/>
          </w:p>
        </w:tc>
        <w:tc>
          <w:tcPr>
            <w:gridSpan w:val="3"/>
            <w:tcW w:w="2089" w:type="pct"/>
            <w:vAlign w:val="center"/>
            <w:textDirection w:val="lrTb"/>
            <w:noWrap w:val="false"/>
          </w:tcPr>
          <w:p>
            <w:pPr>
              <w:jc w:val="left"/>
              <w:rPr>
                <w:rFonts w:hint="eastAsia" w:ascii="宋体" w:hAnsi="宋体" w:eastAsia="宋体" w:cs="仿宋"/>
                <w:sz w:val="24"/>
                <w:szCs w:val="24"/>
              </w:rPr>
            </w:pPr>
            <w:r>
              <w:rPr>
                <w:rFonts w:hint="eastAsia" w:ascii="宋体" w:hAnsi="宋体" w:eastAsia="宋体" w:cs="仿宋"/>
                <w:sz w:val="24"/>
                <w:szCs w:val="24"/>
              </w:rPr>
              <w:t xml:space="preserve">及时按需求更换调整：对于不符合验收标准食品是否及时按需求更换调整，未及时更换调整的每项次扣</w:t>
            </w:r>
            <w:r>
              <w:rPr>
                <w:rFonts w:ascii="宋体" w:hAnsi="宋体" w:eastAsia="宋体" w:cs="仿宋"/>
                <w:sz w:val="24"/>
                <w:szCs w:val="24"/>
              </w:rPr>
              <w:t xml:space="preserve">2</w:t>
            </w:r>
            <w:r>
              <w:rPr>
                <w:rFonts w:hint="eastAsia" w:ascii="宋体" w:hAnsi="宋体" w:eastAsia="宋体" w:cs="仿宋"/>
                <w:sz w:val="24"/>
                <w:szCs w:val="24"/>
              </w:rPr>
              <w:t xml:space="preserve">分。</w:t>
            </w:r>
            <w:r/>
          </w:p>
        </w:tc>
        <w:tc>
          <w:tcPr>
            <w:tcW w:w="499"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c>
          <w:tcPr>
            <w:tcW w:w="770"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Pr>
        <w:tc>
          <w:tcPr>
            <w:gridSpan w:val="2"/>
            <w:tcW w:w="1642"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新鲜程度/质量（20分）</w:t>
            </w:r>
            <w:r/>
          </w:p>
        </w:tc>
        <w:tc>
          <w:tcPr>
            <w:gridSpan w:val="3"/>
            <w:tcW w:w="2089"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参照食堂食品原材料验收标准，配送过程中如有不符合每项次扣2分。（备注说明货品名称及时间）</w:t>
            </w:r>
            <w:r/>
          </w:p>
        </w:tc>
        <w:tc>
          <w:tcPr>
            <w:tcW w:w="499"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c>
          <w:tcPr>
            <w:tcW w:w="770"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411"/>
        </w:trPr>
        <w:tc>
          <w:tcPr>
            <w:gridSpan w:val="5"/>
            <w:tcW w:w="373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总分</w:t>
            </w:r>
            <w:r/>
          </w:p>
        </w:tc>
        <w:tc>
          <w:tcPr>
            <w:gridSpan w:val="2"/>
            <w:tcW w:w="1269"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1082"/>
        </w:trPr>
        <w:tc>
          <w:tcPr>
            <w:tcW w:w="932" w:type="pct"/>
            <w:vAlign w:val="center"/>
            <w:textDirection w:val="lrTb"/>
            <w:noWrap w:val="false"/>
          </w:tcPr>
          <w:p>
            <w:pPr>
              <w:ind w:firstLine="480"/>
              <w:rPr>
                <w:rFonts w:hint="eastAsia" w:ascii="宋体" w:hAnsi="宋体" w:eastAsia="宋体" w:cs="仿宋"/>
                <w:sz w:val="24"/>
                <w:szCs w:val="24"/>
              </w:rPr>
            </w:pPr>
            <w:r>
              <w:rPr>
                <w:rFonts w:ascii="宋体" w:hAnsi="宋体" w:eastAsia="宋体" w:cs="仿宋"/>
                <w:sz w:val="24"/>
                <w:szCs w:val="24"/>
              </w:rPr>
              <w:t xml:space="preserve">说明</w:t>
            </w:r>
            <w:r/>
          </w:p>
        </w:tc>
        <w:tc>
          <w:tcPr>
            <w:gridSpan w:val="6"/>
            <w:tcW w:w="4068" w:type="pct"/>
            <w:vAlign w:val="center"/>
            <w:textDirection w:val="lrTb"/>
            <w:noWrap w:val="false"/>
          </w:tcPr>
          <w:p>
            <w:pPr>
              <w:jc w:val="left"/>
              <w:rPr>
                <w:rFonts w:hint="eastAsia" w:ascii="宋体" w:hAnsi="宋体" w:eastAsia="宋体" w:cs="仿宋"/>
                <w:sz w:val="24"/>
                <w:szCs w:val="24"/>
              </w:rPr>
            </w:pPr>
            <w:r>
              <w:rPr>
                <w:rFonts w:hint="eastAsia" w:ascii="宋体" w:hAnsi="宋体" w:eastAsia="宋体" w:cs="仿宋"/>
                <w:sz w:val="24"/>
                <w:szCs w:val="24"/>
              </w:rPr>
              <w:t xml:space="preserve">1、考核满分1</w:t>
            </w:r>
            <w:r>
              <w:rPr>
                <w:rFonts w:ascii="宋体" w:hAnsi="宋体" w:eastAsia="宋体" w:cs="仿宋"/>
                <w:sz w:val="24"/>
                <w:szCs w:val="24"/>
              </w:rPr>
              <w:t xml:space="preserve">00分，食堂每月考核一次，</w:t>
            </w:r>
            <w:r>
              <w:rPr>
                <w:rFonts w:hint="eastAsia" w:ascii="宋体" w:hAnsi="宋体" w:eastAsia="宋体" w:cs="仿宋"/>
                <w:sz w:val="24"/>
                <w:szCs w:val="24"/>
              </w:rPr>
              <w:t xml:space="preserve">考核当月分数达到90分以上（含90分）为管理良好，按当月核算金额100%支付；90分到8</w:t>
            </w:r>
            <w:r>
              <w:rPr>
                <w:rFonts w:ascii="宋体" w:hAnsi="宋体" w:eastAsia="宋体" w:cs="仿宋"/>
                <w:sz w:val="24"/>
                <w:szCs w:val="24"/>
              </w:rPr>
              <w:t xml:space="preserve">0</w:t>
            </w:r>
            <w:r>
              <w:rPr>
                <w:rFonts w:hint="eastAsia" w:ascii="宋体" w:hAnsi="宋体" w:eastAsia="宋体" w:cs="仿宋"/>
                <w:sz w:val="24"/>
                <w:szCs w:val="24"/>
              </w:rPr>
              <w:t xml:space="preserve">分为管理一般，仅支付当月核定金额的90%；低于80分情况时对供应商提出整改通知，甲方仅支付当月核定金额的</w:t>
            </w:r>
            <w:r>
              <w:rPr>
                <w:rFonts w:ascii="宋体" w:hAnsi="宋体" w:eastAsia="宋体" w:cs="仿宋"/>
                <w:sz w:val="24"/>
                <w:szCs w:val="24"/>
              </w:rPr>
              <w:t xml:space="preserve">8</w:t>
            </w:r>
            <w:r>
              <w:rPr>
                <w:rFonts w:hint="eastAsia" w:ascii="宋体" w:hAnsi="宋体" w:eastAsia="宋体" w:cs="仿宋"/>
                <w:sz w:val="24"/>
                <w:szCs w:val="24"/>
              </w:rPr>
              <w:t xml:space="preserve">0%，一个自然年度内累计三次低于80分将按合同约定提出取消供货资格。</w:t>
            </w:r>
            <w:r/>
          </w:p>
          <w:p>
            <w:pPr>
              <w:jc w:val="left"/>
              <w:rPr>
                <w:rFonts w:hint="eastAsia" w:ascii="宋体" w:hAnsi="宋体" w:eastAsia="宋体" w:cs="仿宋"/>
                <w:sz w:val="24"/>
                <w:szCs w:val="24"/>
              </w:rPr>
            </w:pPr>
            <w:r>
              <w:rPr>
                <w:rFonts w:hint="eastAsia" w:ascii="宋体" w:hAnsi="宋体" w:eastAsia="宋体" w:cs="仿宋"/>
                <w:sz w:val="24"/>
                <w:szCs w:val="24"/>
              </w:rPr>
              <w:t xml:space="preserve">2、</w:t>
            </w:r>
            <w:r>
              <w:rPr>
                <w:rFonts w:ascii="宋体" w:hAnsi="宋体" w:eastAsia="宋体" w:cs="仿宋"/>
                <w:sz w:val="24"/>
                <w:szCs w:val="24"/>
              </w:rPr>
              <w:t xml:space="preserve">考核表由食堂管理员打分，</w:t>
            </w:r>
            <w:r>
              <w:rPr>
                <w:rFonts w:hint="eastAsia" w:ascii="宋体" w:hAnsi="宋体" w:eastAsia="宋体" w:cs="仿宋"/>
                <w:sz w:val="24"/>
                <w:szCs w:val="24"/>
              </w:rPr>
              <w:t xml:space="preserve">后勤科室</w:t>
            </w:r>
            <w:r>
              <w:rPr>
                <w:rFonts w:ascii="宋体" w:hAnsi="宋体" w:eastAsia="宋体" w:cs="仿宋"/>
                <w:sz w:val="24"/>
                <w:szCs w:val="24"/>
              </w:rPr>
              <w:t xml:space="preserve">审核，分管校长确认，抄送供应商签收。</w:t>
            </w:r>
            <w:r/>
          </w:p>
        </w:tc>
      </w:tr>
    </w:tbl>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食堂考核人员（签字）：                                考核日期：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供应商（签字）：</w:t>
      </w:r>
      <w:r/>
    </w:p>
    <w:p>
      <w:pPr>
        <w:ind w:firstLine="480"/>
        <w:spacing w:line="360" w:lineRule="auto"/>
        <w:rPr>
          <w:rFonts w:hint="eastAsia" w:ascii="宋体" w:hAnsi="宋体" w:eastAsia="宋体"/>
          <w:sz w:val="24"/>
          <w:szCs w:val="24"/>
        </w:rPr>
      </w:pPr>
      <w:r>
        <w:rPr>
          <w:rFonts w:ascii="宋体" w:hAnsi="宋体" w:eastAsia="宋体"/>
          <w:sz w:val="24"/>
          <w:szCs w:val="24"/>
        </w:rPr>
        <w:br w:type="page" w:clear="all"/>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520"/>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jc w:val="center"/>
        <w:keepLines/>
        <w:keepNext/>
        <w:spacing w:before="340" w:after="330" w:line="360" w:lineRule="auto"/>
        <w:rPr>
          <w:rFonts w:hint="eastAsia" w:ascii="宋体" w:hAnsi="宋体" w:eastAsia="宋体" w:cs="Times New Roman"/>
          <w:b/>
          <w:sz w:val="52"/>
          <w:szCs w:val="20"/>
          <w:shd w:val="clear" w:color="auto" w:fill="ffffff"/>
        </w:rPr>
        <w:outlineLvl w:val="0"/>
      </w:pPr>
      <w:r/>
      <w:bookmarkStart w:id="64" w:name="_Toc105940242"/>
      <w:r>
        <w:rPr>
          <w:rFonts w:hint="eastAsia" w:ascii="宋体" w:hAnsi="宋体" w:eastAsia="宋体" w:cs="Times New Roman"/>
          <w:b/>
          <w:sz w:val="52"/>
          <w:szCs w:val="20"/>
          <w:shd w:val="clear" w:color="auto" w:fill="ffffff"/>
        </w:rPr>
        <w:t xml:space="preserve">第六章 评分</w:t>
      </w:r>
      <w:bookmarkEnd w:id="62"/>
      <w:r/>
      <w:bookmarkEnd w:id="63"/>
      <w:r>
        <w:rPr>
          <w:rFonts w:hint="eastAsia" w:ascii="宋体" w:hAnsi="宋体" w:eastAsia="宋体" w:cs="Times New Roman"/>
          <w:b/>
          <w:sz w:val="52"/>
          <w:szCs w:val="20"/>
          <w:shd w:val="clear" w:color="auto" w:fill="ffffff"/>
        </w:rPr>
        <w:t xml:space="preserve">标准</w:t>
      </w:r>
      <w:bookmarkEnd w:id="64"/>
      <w:r/>
      <w:r/>
    </w:p>
    <w:p>
      <w:pPr>
        <w:ind w:firstLine="520"/>
        <w:spacing w:line="360" w:lineRule="auto"/>
        <w:rPr>
          <w:rFonts w:hint="eastAsia" w:ascii="宋体" w:hAnsi="宋体" w:eastAsia="宋体" w:cs="宋体"/>
          <w:sz w:val="24"/>
          <w:szCs w:val="24"/>
        </w:rPr>
        <w:outlineLvl w:val="1"/>
      </w:pPr>
      <w:r/>
      <w:bookmarkStart w:id="65" w:name="OLE_LINK2"/>
      <w:r>
        <w:rPr>
          <w:rFonts w:ascii="宋体" w:hAnsi="宋体" w:eastAsia="宋体" w:cs="Times New Roman"/>
          <w:sz w:val="26"/>
          <w:szCs w:val="20"/>
          <w:shd w:val="clear" w:color="auto" w:fill="ffffff"/>
        </w:rPr>
        <w:br w:type="page" w:clear="all"/>
      </w:r>
      <w:bookmarkEnd w:id="65"/>
      <w:r>
        <w:rPr>
          <w:rFonts w:hint="eastAsia" w:ascii="宋体" w:hAnsi="宋体" w:eastAsia="宋体" w:cs="宋体"/>
          <w:b/>
          <w:bCs/>
          <w:sz w:val="24"/>
          <w:szCs w:val="24"/>
        </w:rPr>
        <w:t xml:space="preserve">一、评标办法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评审因素的量化指标评审得分最高的供应商</w:t>
      </w:r>
      <w:r>
        <w:rPr>
          <w:rFonts w:hint="eastAsia" w:ascii="宋体" w:hAnsi="宋体" w:eastAsia="宋体" w:cs="宋体"/>
          <w:sz w:val="24"/>
          <w:szCs w:val="24"/>
        </w:rPr>
        <w:t xml:space="preserve">为排名第一的</w:t>
      </w:r>
      <w:r>
        <w:rPr>
          <w:rFonts w:hint="eastAsia" w:ascii="宋体" w:hAnsi="宋体" w:eastAsia="宋体" w:cs="宋体"/>
          <w:sz w:val="24"/>
          <w:szCs w:val="24"/>
        </w:rPr>
        <w:t xml:space="preserve">中标候选人的评标方法。</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2、根据江苏省财政厅《关于推动解决政府采购异常低价问题相关工作的通知》（</w:t>
      </w:r>
      <w:r>
        <w:rPr>
          <w:rFonts w:hint="eastAsia" w:ascii="宋体" w:hAnsi="宋体" w:eastAsia="宋体"/>
          <w:sz w:val="24"/>
          <w:szCs w:val="24"/>
        </w:rPr>
        <w:t xml:space="preserve">苏财购〔2025〕</w:t>
      </w:r>
      <w:r>
        <w:rPr>
          <w:rFonts w:hint="eastAsia" w:ascii="宋体" w:hAnsi="宋体" w:eastAsia="宋体"/>
          <w:sz w:val="24"/>
          <w:szCs w:val="24"/>
        </w:rPr>
        <w:t xml:space="preserve">62号）规定，政府采购异常低价审查：</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评审过程中出现下列情形之一的，评审委员会应当启</w:t>
      </w:r>
      <w:r>
        <w:rPr>
          <w:rFonts w:hint="eastAsia" w:ascii="宋体" w:hAnsi="宋体" w:eastAsia="宋体"/>
          <w:sz w:val="24"/>
          <w:szCs w:val="24"/>
        </w:rPr>
        <w:t xml:space="preserve">动异常低价投标（</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审查程序</w:t>
      </w:r>
      <w:r>
        <w:rPr>
          <w:rFonts w:hint="eastAsia" w:ascii="宋体" w:hAnsi="宋体" w:eastAsia="宋体"/>
          <w:sz w:val="24"/>
          <w:szCs w:val="24"/>
        </w:rPr>
        <w:t xml:space="preserve">：</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①</w:t>
      </w:r>
      <w:r>
        <w:rPr>
          <w:rFonts w:ascii="宋体" w:hAnsi="宋体" w:eastAsia="宋体"/>
          <w:sz w:val="24"/>
          <w:szCs w:val="24"/>
        </w:rPr>
        <w:t xml:space="preserve">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报价低于采购项目预算50%的，即投标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报价</w:t>
      </w:r>
      <w:r>
        <w:rPr>
          <w:rFonts w:hint="eastAsia" w:ascii="宋体" w:hAnsi="宋体" w:eastAsia="宋体"/>
          <w:sz w:val="24"/>
          <w:szCs w:val="24"/>
        </w:rPr>
        <w:t xml:space="preserve">＜</w:t>
      </w:r>
      <w:r>
        <w:rPr>
          <w:rFonts w:ascii="宋体" w:hAnsi="宋体" w:eastAsia="宋体"/>
          <w:sz w:val="24"/>
          <w:szCs w:val="24"/>
        </w:rPr>
        <w:t xml:space="preserve">采购项目预算</w:t>
      </w:r>
      <w:r>
        <w:rPr>
          <w:rFonts w:hint="eastAsia" w:ascii="宋体" w:hAnsi="宋体" w:eastAsia="宋体"/>
          <w:sz w:val="24"/>
          <w:szCs w:val="24"/>
        </w:rPr>
        <w:t xml:space="preserve">×</w:t>
      </w:r>
      <w:r>
        <w:rPr>
          <w:rFonts w:ascii="宋体" w:hAnsi="宋体" w:eastAsia="宋体"/>
          <w:sz w:val="24"/>
          <w:szCs w:val="24"/>
        </w:rPr>
        <w:t xml:space="preserve">50%</w:t>
      </w:r>
      <w:r>
        <w:rPr>
          <w:rFonts w:hint="eastAsia" w:ascii="宋体" w:hAnsi="宋体" w:eastAsia="宋体"/>
          <w:sz w:val="24"/>
          <w:szCs w:val="24"/>
        </w:rPr>
        <w:t xml:space="preserve">；</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②</w:t>
      </w:r>
      <w:r>
        <w:rPr>
          <w:rFonts w:ascii="宋体" w:hAnsi="宋体" w:eastAsia="宋体"/>
          <w:sz w:val="24"/>
          <w:szCs w:val="24"/>
        </w:rPr>
        <w:t xml:space="preserve">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报价低于采购项目最高限价45%的，即投标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报价</w:t>
      </w:r>
      <w:r>
        <w:rPr>
          <w:rFonts w:hint="eastAsia" w:ascii="宋体" w:hAnsi="宋体" w:eastAsia="宋体"/>
          <w:sz w:val="24"/>
          <w:szCs w:val="24"/>
        </w:rPr>
        <w:t xml:space="preserve">＜</w:t>
      </w:r>
      <w:r>
        <w:rPr>
          <w:rFonts w:ascii="宋体" w:hAnsi="宋体" w:eastAsia="宋体"/>
          <w:sz w:val="24"/>
          <w:szCs w:val="24"/>
        </w:rPr>
        <w:t xml:space="preserve">采购项目最高限价</w:t>
      </w:r>
      <w:r>
        <w:rPr>
          <w:rFonts w:hint="eastAsia" w:ascii="宋体" w:hAnsi="宋体" w:eastAsia="宋体"/>
          <w:sz w:val="24"/>
          <w:szCs w:val="24"/>
        </w:rPr>
        <w:t xml:space="preserve">×</w:t>
      </w:r>
      <w:r>
        <w:rPr>
          <w:rFonts w:ascii="宋体" w:hAnsi="宋体" w:eastAsia="宋体"/>
          <w:sz w:val="24"/>
          <w:szCs w:val="24"/>
        </w:rPr>
        <w:t xml:space="preserve">45%</w:t>
      </w:r>
      <w:r>
        <w:rPr>
          <w:rFonts w:hint="eastAsia" w:ascii="宋体" w:hAnsi="宋体" w:eastAsia="宋体"/>
          <w:sz w:val="24"/>
          <w:szCs w:val="24"/>
        </w:rPr>
        <w:t xml:space="preserve">；</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③</w:t>
      </w:r>
      <w:r>
        <w:rPr>
          <w:rFonts w:ascii="宋体" w:hAnsi="宋体" w:eastAsia="宋体"/>
          <w:sz w:val="24"/>
          <w:szCs w:val="24"/>
        </w:rPr>
        <w:t xml:space="preserve">评审委员会认定的供应商报价过低、有可能影响产品质量或者不能诚信履约的其他情形。</w:t>
      </w:r>
      <w:r/>
    </w:p>
    <w:p>
      <w:pPr>
        <w:ind w:firstLine="425"/>
        <w:spacing w:line="360" w:lineRule="auto"/>
        <w:rPr>
          <w:rFonts w:hint="eastAsia" w:ascii="宋体" w:hAnsi="宋体" w:eastAsia="宋体" w:cs="宋体"/>
          <w:sz w:val="24"/>
          <w:szCs w:val="24"/>
        </w:rPr>
      </w:pPr>
      <w:r>
        <w:rPr>
          <w:rFonts w:hint="eastAsia" w:ascii="宋体" w:hAnsi="宋体" w:eastAsia="宋体"/>
          <w:sz w:val="24"/>
          <w:szCs w:val="24"/>
        </w:rPr>
        <w:t xml:space="preserve">（2）符合上述</w:t>
      </w:r>
      <w:r>
        <w:rPr>
          <w:rFonts w:ascii="宋体" w:hAnsi="宋体" w:eastAsia="宋体"/>
          <w:sz w:val="24"/>
          <w:szCs w:val="24"/>
        </w:rPr>
        <w:t xml:space="preserve">启动异常低价投标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审查</w:t>
      </w:r>
      <w:r>
        <w:rPr>
          <w:rFonts w:hint="eastAsia" w:ascii="宋体" w:hAnsi="宋体" w:eastAsia="宋体"/>
          <w:sz w:val="24"/>
          <w:szCs w:val="24"/>
        </w:rPr>
        <w:t xml:space="preserve">情形的，相关供应商应按</w:t>
      </w:r>
      <w:r>
        <w:rPr>
          <w:rFonts w:ascii="宋体" w:hAnsi="宋体" w:eastAsia="宋体"/>
          <w:sz w:val="24"/>
          <w:szCs w:val="24"/>
        </w:rPr>
        <w:t xml:space="preserve">评审委员会要求在评标现场提供项目具体成本测算等与报价合理性相关的书面说明及相关证明材料，对投标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价格</w:t>
      </w:r>
      <w:r>
        <w:rPr>
          <w:rFonts w:ascii="宋体" w:hAnsi="宋体" w:eastAsia="宋体"/>
          <w:sz w:val="24"/>
          <w:szCs w:val="24"/>
        </w:rPr>
        <w:t xml:space="preserve">作出</w:t>
      </w:r>
      <w:r>
        <w:rPr>
          <w:rFonts w:ascii="宋体" w:hAnsi="宋体" w:eastAsia="宋体"/>
          <w:sz w:val="24"/>
          <w:szCs w:val="24"/>
        </w:rPr>
        <w:t xml:space="preserve">解释，由评审委员会结合同类产品在主要电商平台的价格、该行业当地薪资水平等情况，依据专业经验对供应商报价合理性进行判断。投标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供应商不提供书面说明、证明材料,或者提供的书面说明、证明材料不能证明其报价合理性的，评审委员会应当将其作为无效投标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3、评标委员会各成员独立对每个进入打分程序的有效投标单位的标书技术和资质部分以打分的形式进行评审和评价。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前述综合评审得分由高到低的排序选择前三名供应商作为中标候选人。如选取中标候选人时出现评审得分相同，且投标报价也相同的并列情况的，则由公证机构组织以抽签方式确定优先选取顺序。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30 </w:t>
      </w:r>
      <w:r>
        <w:rPr>
          <w:rFonts w:hint="eastAsia" w:ascii="宋体" w:hAnsi="宋体" w:eastAsia="宋体" w:cs="宋体"/>
          <w:b/>
          <w:sz w:val="24"/>
          <w:szCs w:val="24"/>
        </w:rPr>
        <w:t xml:space="preserve">分</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第一步：当0≤投标报价（投标优惠率）＜100%的，为有效投标报价。超出该区间范围</w:t>
      </w:r>
      <w:r>
        <w:rPr>
          <w:rFonts w:hint="eastAsia" w:ascii="宋体" w:hAnsi="宋体" w:eastAsia="宋体" w:cs="宋体"/>
          <w:sz w:val="24"/>
          <w:szCs w:val="24"/>
        </w:rPr>
        <w:t xml:space="preserve">的投标报价文件为未实质性响应文件，不参与评审。</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第二步：在所有有效投标报价中满足招标文件要求，且投标价格最低的投标报价为评标基准价，其价格分为30分，其他投标单位的价格</w:t>
      </w:r>
      <w:r>
        <w:rPr>
          <w:rFonts w:hint="eastAsia" w:ascii="宋体" w:hAnsi="宋体" w:eastAsia="宋体" w:cs="宋体"/>
          <w:sz w:val="24"/>
          <w:szCs w:val="24"/>
        </w:rPr>
        <w:t xml:space="preserve">分按照</w:t>
      </w:r>
      <w:r>
        <w:rPr>
          <w:rFonts w:hint="eastAsia" w:ascii="宋体" w:hAnsi="宋体" w:eastAsia="宋体" w:cs="宋体"/>
          <w:sz w:val="24"/>
          <w:szCs w:val="24"/>
        </w:rPr>
        <w:t xml:space="preserve">下列公式计算（计算结果四舍五入保留两位小数）。</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投标报价得分＝[（1-评标基准价）/（1-投标报价）]×30%×100</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例：A单位投标报价60%，B单位投标报价70%，C单位投标报价50%，则70%为评标基准价，B单位的价格分为30分。</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A单位的价格分为：[（1-70%）/（1-60%）]×30%×100=22.5分。</w:t>
      </w:r>
      <w:r/>
    </w:p>
    <w:p>
      <w:pPr>
        <w:pStyle w:val="878"/>
        <w:ind w:firstLine="480"/>
        <w:spacing w:line="360" w:lineRule="auto"/>
      </w:pPr>
      <w:r>
        <w:rPr>
          <w:rFonts w:hint="eastAsia" w:ascii="宋体" w:hAnsi="宋体" w:eastAsia="宋体" w:cs="宋体"/>
          <w:sz w:val="24"/>
          <w:szCs w:val="24"/>
        </w:rPr>
        <w:t xml:space="preserve">C单位的价格分为：[（1-70%）/（1-50%）]×30%×100=18分。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u w:val="single"/>
        </w:rPr>
        <w:t xml:space="preserve"> 45 </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3260"/>
        <w:gridCol w:w="4678"/>
        <w:gridCol w:w="1099"/>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467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食材配送</w:t>
            </w:r>
            <w:r>
              <w:rPr>
                <w:rFonts w:hint="eastAsia" w:ascii="宋体" w:hAnsi="宋体" w:eastAsia="宋体" w:cs="宋体"/>
                <w:bCs/>
                <w:sz w:val="24"/>
                <w:szCs w:val="24"/>
              </w:rPr>
              <w:t xml:space="preserve">及运输安全、突发情况应急</w:t>
            </w:r>
            <w:r>
              <w:rPr>
                <w:rFonts w:hint="eastAsia" w:ascii="宋体" w:hAnsi="宋体" w:eastAsia="宋体" w:cs="宋体"/>
                <w:bCs/>
                <w:sz w:val="24"/>
                <w:szCs w:val="24"/>
              </w:rPr>
              <w:t xml:space="preserve">配送保障</w:t>
            </w:r>
            <w:r>
              <w:rPr>
                <w:rFonts w:hint="eastAsia" w:ascii="宋体" w:hAnsi="宋体" w:eastAsia="宋体" w:cs="宋体"/>
                <w:bCs/>
                <w:sz w:val="24"/>
                <w:szCs w:val="24"/>
              </w:rPr>
              <w:t xml:space="preserve">措施</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综合评定优秀，概述详细，措施考虑周全、切实可行等得5分；综合评定良好，概述较为详细，措施考虑较为周全、可操作性，能满足项目实施需要得3分；综合评定一般，方案简单，基本能满足项目实施需要得1分；未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经营方案及保障措施</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综合评定优秀，概述详细，措施考虑周全、切实可行等得5分；综合评定良好，概述较为详细，措施考虑较为周全、可操作性，能满足项目实施需要得3分；综合评定一般，方案简单，基本能满足项目实施需要得1分；未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与采购单位及各主管部门的日常沟通、配合方案</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综合评定优秀，概述详细，沟通协调妥善等得5分；综合评定良好，概述较为详细，沟通协调较为妥善，能满足项目实施需要得3分；综合评定一般，方案简单，基本能满足项目实施需要得1分；未提供不得分。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发生紧急情况如员工食物中毒等应急预备方案</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综合评定优秀，概述详细，预案考虑周全、切实可行等得5分；综合评定良好，概述较为详细，预案考虑较为周全、可操作性，能满足项目实施需要得3分；综合评定一般，方案简单，基本能满足项目实施需要得1分；未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针对本项目制定的品种推荐、质量把控</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推荐的本采购包产品等品质标准高、营养</w:t>
            </w:r>
            <w:r>
              <w:rPr>
                <w:rFonts w:hint="eastAsia" w:ascii="宋体" w:hAnsi="宋体" w:eastAsia="宋体" w:cs="宋体"/>
                <w:bCs/>
                <w:sz w:val="24"/>
                <w:szCs w:val="24"/>
              </w:rPr>
              <w:t xml:space="preserve">考量</w:t>
            </w:r>
            <w:r>
              <w:rPr>
                <w:rFonts w:hint="eastAsia" w:ascii="宋体" w:hAnsi="宋体" w:eastAsia="宋体" w:cs="宋体"/>
                <w:bCs/>
                <w:sz w:val="24"/>
                <w:szCs w:val="24"/>
              </w:rPr>
              <w:t xml:space="preserve">佳，综合评定优秀，概述详细，预案考虑周全、切实可行等得5分；推荐的品类较为丰富、较为合理、品质标准较高、有营养</w:t>
            </w:r>
            <w:r>
              <w:rPr>
                <w:rFonts w:hint="eastAsia" w:ascii="宋体" w:hAnsi="宋体" w:eastAsia="宋体" w:cs="宋体"/>
                <w:bCs/>
                <w:sz w:val="24"/>
                <w:szCs w:val="24"/>
              </w:rPr>
              <w:t xml:space="preserve">考量</w:t>
            </w:r>
            <w:r>
              <w:rPr>
                <w:rFonts w:hint="eastAsia" w:ascii="宋体" w:hAnsi="宋体" w:eastAsia="宋体" w:cs="宋体"/>
                <w:bCs/>
                <w:sz w:val="24"/>
                <w:szCs w:val="24"/>
              </w:rPr>
              <w:t xml:space="preserve">，综合评定良好，概述较为详细，能满足项目实施需要得3分；综合评定一般，方案简单，基本能满足项目实施需要得1分；未</w:t>
            </w:r>
            <w:r>
              <w:rPr>
                <w:rFonts w:hint="eastAsia" w:ascii="宋体" w:hAnsi="宋体" w:eastAsia="宋体" w:cs="宋体"/>
                <w:bCs/>
                <w:sz w:val="24"/>
                <w:szCs w:val="24"/>
              </w:rPr>
              <w:t xml:space="preserve">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加工方案</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部分产品需配送到采购单位指定地点后进行现场加工，方案详尽完整、可行性强、科学合理得5分；方案较为全面、切实可行、有一定的合理性得3分；方案不够详尽、可行性及合理性一般得1分；未提供不得分。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食材卫生</w:t>
            </w:r>
            <w:r>
              <w:rPr>
                <w:rFonts w:hint="eastAsia" w:ascii="宋体" w:hAnsi="宋体" w:eastAsia="宋体" w:cs="宋体"/>
                <w:bCs/>
                <w:sz w:val="24"/>
                <w:szCs w:val="24"/>
              </w:rPr>
              <w:t xml:space="preserve">安全保障机制、质量保障机制制度</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综合评定优秀，概述详细，机制完善有效等得5分；综合评定良好，概述较为详细，机制较为完善有效，能满足项目实施需要得3分；综合评定一般，机制简单，基本能满足项目实施需要得1分；未提供不得分。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内部食材配送</w:t>
            </w:r>
            <w:r>
              <w:rPr>
                <w:rFonts w:hint="eastAsia" w:ascii="宋体" w:hAnsi="宋体" w:eastAsia="宋体" w:cs="宋体"/>
                <w:bCs/>
                <w:sz w:val="24"/>
                <w:szCs w:val="24"/>
              </w:rPr>
              <w:t xml:space="preserve">业务操作流程规范制度</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综合评定优秀，概述详细，制度完善有效等得5分；综合评定良好，概述较为详细，制度较为完善有效，能满足项目实施需要得3分；综合评定一般，制度简单，基本能满足项目实施需要得1分；未提供不得分。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内部考核、服务质量监督制度</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综合评定优秀，概述详细，制度完善有效等得5分；综合评定良好，概述较为详细，制度较为完善有效，能满足项目实施需要得3分；综合评定一般，制度简单，基本能满足项目实施需要得1分；未提供不得分。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bl>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25 </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3260"/>
        <w:gridCol w:w="4678"/>
        <w:gridCol w:w="1099"/>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467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配送功能区</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投标单位自有场地功能区，如仓储区域、分割加工区、</w:t>
            </w:r>
            <w:r>
              <w:rPr>
                <w:rFonts w:hint="eastAsia" w:ascii="宋体" w:hAnsi="宋体" w:eastAsia="宋体" w:cs="宋体"/>
                <w:bCs/>
                <w:sz w:val="24"/>
                <w:szCs w:val="24"/>
              </w:rPr>
              <w:t xml:space="preserve">筐箱清洗</w:t>
            </w:r>
            <w:r>
              <w:rPr>
                <w:rFonts w:hint="eastAsia" w:ascii="宋体" w:hAnsi="宋体" w:eastAsia="宋体" w:cs="宋体"/>
                <w:bCs/>
                <w:sz w:val="24"/>
                <w:szCs w:val="24"/>
              </w:rPr>
              <w:t xml:space="preserve">消毒区、分拣区、冷冻冷藏区、物资分发区、食品分装区、车辆装卸场地布局等，对各功能区作详细介绍，</w:t>
            </w:r>
            <w:r>
              <w:rPr>
                <w:rFonts w:hint="eastAsia" w:ascii="宋体" w:hAnsi="宋体" w:eastAsia="宋体" w:cs="宋体"/>
                <w:bCs/>
                <w:sz w:val="24"/>
                <w:szCs w:val="24"/>
              </w:rPr>
              <w:t xml:space="preserve">每具备</w:t>
            </w:r>
            <w:r>
              <w:rPr>
                <w:rFonts w:hint="eastAsia" w:ascii="宋体" w:hAnsi="宋体" w:eastAsia="宋体" w:cs="宋体"/>
                <w:bCs/>
                <w:sz w:val="24"/>
                <w:szCs w:val="24"/>
              </w:rPr>
              <w:t xml:space="preserve">一个</w:t>
            </w:r>
            <w:r>
              <w:rPr>
                <w:rFonts w:hint="eastAsia" w:ascii="宋体" w:hAnsi="宋体" w:eastAsia="宋体" w:cs="宋体"/>
                <w:bCs/>
                <w:sz w:val="24"/>
                <w:szCs w:val="24"/>
              </w:rPr>
              <w:t xml:space="preserve">功能区得</w:t>
            </w:r>
            <w:r>
              <w:rPr>
                <w:rFonts w:hint="eastAsia" w:ascii="宋体" w:hAnsi="宋体" w:eastAsia="宋体" w:cs="宋体"/>
                <w:bCs/>
                <w:sz w:val="24"/>
                <w:szCs w:val="24"/>
              </w:rPr>
              <w:t xml:space="preserve">0.5分，本项最高得4分。投标文件中提供各区域现场拍摄彩色图片并予以详细说明，未提供不得分。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冷冻库和冷藏库</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投标单位有冷冻库和冷藏库：</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总面积＜500㎡，不得分；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500㎡≤总面积＜1000㎡，得1分；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1000㎡≤总面积＜1500㎡，得2分；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总面积≥1500㎡，得3分；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本项最高得3分。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投标文件中提供冷藏冷冻库购买或租赁合同扫描件及照片等证明材料扫描件，未提供不得分。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食品检测中心</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对食材检测</w:t>
            </w:r>
            <w:r>
              <w:rPr>
                <w:rFonts w:hint="eastAsia" w:ascii="宋体" w:hAnsi="宋体" w:eastAsia="宋体" w:cs="宋体"/>
                <w:bCs/>
                <w:sz w:val="24"/>
                <w:szCs w:val="24"/>
              </w:rPr>
              <w:t xml:space="preserve">具有</w:t>
            </w:r>
            <w:r>
              <w:rPr>
                <w:rFonts w:hint="eastAsia" w:ascii="宋体" w:hAnsi="宋体" w:eastAsia="宋体" w:cs="宋体"/>
                <w:bCs/>
                <w:sz w:val="24"/>
                <w:szCs w:val="24"/>
              </w:rPr>
              <w:t xml:space="preserve">农药残留残溶检测</w:t>
            </w:r>
            <w:r>
              <w:rPr>
                <w:rFonts w:hint="eastAsia" w:ascii="宋体" w:hAnsi="宋体" w:eastAsia="宋体" w:cs="宋体"/>
                <w:bCs/>
                <w:sz w:val="24"/>
                <w:szCs w:val="24"/>
              </w:rPr>
              <w:t xml:space="preserve">、添加剂检测、重金属检测、细菌检测、卫生指标检测等相关检测设备的，其中有一项得1分，最高得4分。投标文件中提供检测仪器的购买或租用合同扫描件、发票扫描件、设备图片及详细功能说明，未提供或提供不全的不</w:t>
            </w:r>
            <w:r>
              <w:rPr>
                <w:rFonts w:hint="eastAsia" w:ascii="宋体" w:hAnsi="宋体" w:eastAsia="宋体" w:cs="宋体"/>
                <w:bCs/>
                <w:sz w:val="24"/>
                <w:szCs w:val="24"/>
              </w:rPr>
              <w:t xml:space="preserve">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运输车辆</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具有5辆冷链货车的得1分，每增加1辆加0.5分，最高得2分。车辆若为投标单位自有的，投标文件中提供彩色图片、车辆登记证及行驶证扫描件，未提供或提供不全的不得分；车辆若为投标单位租赁的，投标文件中提供彩色图片、租赁合同及行驶证扫描件，未提供或提供不全的不得分；车辆若为投标单位承诺中标后提供自有或租赁的，投标文件中提供承诺函，未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项目负责人</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项目负责人具有3年及以上食品行业经验的得2分。投标文件中提供相关证明材料扫描件、健康证扫描件、投标单位为其缴纳的近期</w:t>
            </w:r>
            <w:r>
              <w:rPr>
                <w:rFonts w:hint="eastAsia" w:ascii="宋体" w:hAnsi="宋体" w:eastAsia="宋体" w:cs="宋体"/>
                <w:bCs/>
                <w:sz w:val="24"/>
                <w:szCs w:val="24"/>
              </w:rPr>
              <w:t xml:space="preserve">社保证明</w:t>
            </w:r>
            <w:r>
              <w:rPr>
                <w:rFonts w:hint="eastAsia" w:ascii="宋体" w:hAnsi="宋体" w:eastAsia="宋体" w:cs="宋体"/>
                <w:bCs/>
                <w:sz w:val="24"/>
                <w:szCs w:val="24"/>
              </w:rPr>
              <w:t xml:space="preserve">扫描件，未提供或提供不全的不得分。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项目组成员</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项目组成员（不含项目负责人）具有食品安全类证书的，有1名得1分，最高得2分。投标文件中提供相关证明材料扫描件、健康证扫描件、投标单位为其缴纳的近期</w:t>
            </w:r>
            <w:r>
              <w:rPr>
                <w:rFonts w:hint="eastAsia" w:ascii="宋体" w:hAnsi="宋体" w:eastAsia="宋体" w:cs="宋体"/>
                <w:bCs/>
                <w:sz w:val="24"/>
                <w:szCs w:val="24"/>
              </w:rPr>
              <w:t xml:space="preserve">社保证明</w:t>
            </w:r>
            <w:r>
              <w:rPr>
                <w:rFonts w:hint="eastAsia" w:ascii="宋体" w:hAnsi="宋体" w:eastAsia="宋体" w:cs="宋体"/>
                <w:bCs/>
                <w:sz w:val="24"/>
                <w:szCs w:val="24"/>
              </w:rPr>
              <w:t xml:space="preserve">扫描件，未提供或提供不全的不得分。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r>
      <w:tr>
        <w:trPr>
          <w:jc w:val="center"/>
          <w:trHeight w:val="185"/>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食品安全追溯系统</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投标单位具有食品安全追溯系统，采购单位通过系统可追溯食品源头，可查看配送车辆当前信息位置，可查看食品安全检测系统，</w:t>
            </w:r>
            <w:r>
              <w:rPr>
                <w:rFonts w:hint="eastAsia" w:ascii="宋体" w:hAnsi="宋体" w:eastAsia="宋体" w:cs="宋体"/>
                <w:bCs/>
                <w:sz w:val="24"/>
                <w:szCs w:val="24"/>
              </w:rPr>
              <w:t xml:space="preserve">每满足</w:t>
            </w:r>
            <w:r>
              <w:rPr>
                <w:rFonts w:hint="eastAsia" w:ascii="宋体" w:hAnsi="宋体" w:eastAsia="宋体" w:cs="宋体"/>
                <w:bCs/>
                <w:sz w:val="24"/>
                <w:szCs w:val="24"/>
              </w:rPr>
              <w:t xml:space="preserve">一项得1分，最高得3分。投标文件中提供相关证明材料扫描件，未提供不得分。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r>
      <w:tr>
        <w:trPr>
          <w:jc w:val="center"/>
          <w:trHeight w:val="185"/>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食品安全责任险</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投标单位已购买处于有效期内的食品安全责任险的或承诺中标后购买食品安全责任险的得1分。投标文件中提供保险单据扫描件或承诺函扫描件，未提供不得分。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r>
      <w:tr>
        <w:trPr>
          <w:jc w:val="center"/>
          <w:trHeight w:val="185"/>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tcW w:w="3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类似业绩</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投标单位自2022年1月1日至今（以合同签订时间为准）具有类似项目业绩，每提供一份得1分，最高得4分。投标文件中提供完整清晰的合同扫描件和服</w:t>
            </w:r>
            <w:r>
              <w:rPr>
                <w:rFonts w:hint="eastAsia" w:ascii="宋体" w:hAnsi="宋体" w:eastAsia="宋体" w:cs="宋体"/>
                <w:bCs/>
                <w:sz w:val="24"/>
                <w:szCs w:val="24"/>
              </w:rPr>
              <w:t xml:space="preserve">务期内</w:t>
            </w:r>
            <w:r>
              <w:rPr>
                <w:rFonts w:hint="eastAsia" w:ascii="宋体" w:hAnsi="宋体" w:eastAsia="宋体" w:cs="宋体"/>
                <w:bCs/>
                <w:sz w:val="24"/>
                <w:szCs w:val="24"/>
              </w:rPr>
              <w:t xml:space="preserve">任意1个月的往来发票扫描件，未提供或提供不全的不得分。</w:t>
            </w:r>
            <w:r/>
          </w:p>
        </w:tc>
        <w:tc>
          <w:tcPr>
            <w:tcW w:w="109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hint="eastAsia" w:ascii="宋体" w:hAnsi="宋体" w:eastAsia="宋体" w:cs="宋体"/>
          <w:b/>
          <w:bCs/>
          <w:sz w:val="24"/>
          <w:szCs w:val="24"/>
        </w:rPr>
      </w:pPr>
      <w:r/>
      <w:bookmarkStart w:id="66" w:name="_Toc105940243"/>
      <w:r/>
      <w:bookmarkStart w:id="67" w:name="_Toc48723925"/>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w:t>
      </w:r>
      <w:r>
        <w:rPr>
          <w:rFonts w:hint="eastAsia" w:ascii="宋体" w:hAnsi="宋体" w:eastAsia="宋体" w:cs="宋体"/>
          <w:b/>
          <w:bCs/>
          <w:sz w:val="24"/>
          <w:szCs w:val="24"/>
        </w:rPr>
        <w:t xml:space="preserve">作出</w:t>
      </w:r>
      <w:r>
        <w:rPr>
          <w:rFonts w:hint="eastAsia" w:ascii="宋体" w:hAnsi="宋体" w:eastAsia="宋体" w:cs="宋体"/>
          <w:b/>
          <w:bCs/>
          <w:sz w:val="24"/>
          <w:szCs w:val="24"/>
        </w:rPr>
        <w:t xml:space="preserve">相应说明供评委评判，未提供或提供不完整的视为不具备该项得分的条件。</w:t>
      </w:r>
      <w:r/>
    </w:p>
    <w:p>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numPr>
          <w:ilvl w:val="0"/>
          <w:numId w:val="4"/>
        </w:numPr>
        <w:ind w:firstLine="482"/>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w:t>
      </w:r>
      <w:r>
        <w:rPr>
          <w:rFonts w:hint="eastAsia" w:ascii="宋体" w:hAnsi="宋体" w:eastAsia="宋体" w:cs="Times New Roman"/>
          <w:b/>
          <w:bCs/>
          <w:sz w:val="24"/>
          <w:szCs w:val="24"/>
          <w:shd w:val="clear" w:color="auto" w:fill="ffffff"/>
        </w:rPr>
        <w:t xml:space="preserve">中小微型企业</w:t>
      </w:r>
      <w:r/>
    </w:p>
    <w:p>
      <w:pPr>
        <w:ind w:firstLine="480"/>
        <w:spacing w:line="360" w:lineRule="auto"/>
        <w:rPr>
          <w:rFonts w:hint="eastAsia" w:ascii="宋体" w:hAnsi="宋体" w:eastAsia="宋体" w:cs="宋体"/>
          <w:sz w:val="24"/>
          <w:szCs w:val="24"/>
        </w:rPr>
      </w:pPr>
      <w:r/>
      <w:bookmarkStart w:id="68"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w:t>
      </w:r>
      <w:r>
        <w:rPr>
          <w:rFonts w:hint="eastAsia" w:ascii="宋体" w:hAnsi="宋体" w:eastAsia="宋体" w:cs="宋体"/>
          <w:sz w:val="24"/>
          <w:szCs w:val="24"/>
        </w:rPr>
        <w:t xml:space="preserve">苏财购〔2020〕</w:t>
      </w:r>
      <w:r>
        <w:rPr>
          <w:rFonts w:hint="eastAsia" w:ascii="宋体" w:hAnsi="宋体" w:eastAsia="宋体" w:cs="宋体"/>
          <w:sz w:val="24"/>
          <w:szCs w:val="24"/>
        </w:rPr>
        <w:t xml:space="preserve">52号）及《关于印发&lt;苏州市政府采购促进中小企业发展实施意见&gt;的通知》（</w:t>
      </w:r>
      <w:r>
        <w:rPr>
          <w:rFonts w:hint="eastAsia" w:ascii="宋体" w:hAnsi="宋体" w:eastAsia="宋体" w:cs="宋体"/>
          <w:sz w:val="24"/>
          <w:szCs w:val="24"/>
        </w:rPr>
        <w:t xml:space="preserve">苏财购〔2022〕</w:t>
      </w:r>
      <w:r>
        <w:rPr>
          <w:rFonts w:hint="eastAsia" w:ascii="宋体" w:hAnsi="宋体" w:eastAsia="宋体" w:cs="宋体"/>
          <w:sz w:val="24"/>
          <w:szCs w:val="24"/>
        </w:rPr>
        <w:t xml:space="preserve">16号）的相关规定：</w:t>
      </w:r>
      <w:bookmarkEnd w:id="6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本项目属于</w:t>
      </w:r>
      <w:r>
        <w:rPr>
          <w:rFonts w:hint="eastAsia" w:ascii="宋体" w:hAnsi="宋体" w:eastAsia="宋体" w:cs="宋体"/>
          <w:b/>
          <w:sz w:val="24"/>
          <w:szCs w:val="24"/>
        </w:rPr>
        <w:t xml:space="preserve">非预留份额专门面向中小企业采购</w:t>
      </w:r>
      <w:r>
        <w:rPr>
          <w:rFonts w:hint="eastAsia" w:ascii="宋体" w:hAnsi="宋体" w:eastAsia="宋体" w:cs="宋体"/>
          <w:sz w:val="24"/>
          <w:szCs w:val="24"/>
        </w:rPr>
        <w:t xml:space="preserve">。如货物由小微企业、监狱企业、残疾人福利性单位制造，对其报价给予</w:t>
      </w:r>
      <w:r>
        <w:rPr>
          <w:rFonts w:hint="eastAsia" w:ascii="宋体" w:hAnsi="宋体" w:eastAsia="宋体" w:cs="宋体"/>
          <w:sz w:val="24"/>
          <w:szCs w:val="24"/>
          <w:u w:val="single"/>
        </w:rPr>
        <w:t xml:space="preserve"> 20 %</w:t>
      </w:r>
      <w:r>
        <w:rPr>
          <w:rFonts w:hint="eastAsia" w:ascii="宋体" w:hAnsi="宋体" w:eastAsia="宋体" w:cs="宋体"/>
          <w:sz w:val="24"/>
          <w:szCs w:val="24"/>
        </w:rPr>
        <w:t xml:space="preserve">的扣除，用扣除后的价格参与评审。如扣除后的价格为最低价的，则作为评标基准价，中标金额则以实际投标（响应）报价为准。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苏财购【2019】</w:t>
      </w:r>
      <w:r>
        <w:rPr>
          <w:rFonts w:hint="eastAsia" w:ascii="宋体" w:hAnsi="宋体" w:eastAsia="宋体" w:cs="宋体"/>
          <w:sz w:val="24"/>
          <w:szCs w:val="24"/>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r>
        <w:rPr>
          <w:rFonts w:hint="eastAsia"/>
        </w:rPr>
        <w:br w:type="page" w:clear="all"/>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bookmarkEnd w:id="66"/>
      <w:r/>
      <w:bookmarkEnd w:id="67"/>
      <w:r/>
      <w:r/>
    </w:p>
    <w:p>
      <w:pPr>
        <w:jc w:val="center"/>
        <w:keepLines/>
        <w:keepNext/>
        <w:spacing w:before="340" w:after="330" w:line="360" w:lineRule="auto"/>
        <w:rPr>
          <w:rFonts w:hint="eastAsia" w:ascii="宋体" w:hAnsi="宋体" w:eastAsia="宋体" w:cs="宋体"/>
        </w:rPr>
        <w:outlineLvl w:val="0"/>
      </w:pPr>
      <w:r>
        <w:rPr>
          <w:rFonts w:hint="eastAsia" w:ascii="宋体" w:hAnsi="宋体" w:eastAsia="宋体" w:cs="宋体"/>
          <w:b/>
          <w:sz w:val="52"/>
          <w:szCs w:val="20"/>
          <w:shd w:val="clear" w:color="auto" w:fill="ffffff"/>
        </w:rPr>
        <w:t xml:space="preserve">第七章 附件</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rPr>
          <w:rFonts w:hint="eastAsia" w:ascii="宋体" w:hAnsi="宋体" w:eastAsia="宋体" w:cs="Times New Roman"/>
          <w:b/>
          <w:bCs/>
          <w:sz w:val="24"/>
          <w:szCs w:val="20"/>
          <w:shd w:val="clear" w:color="auto" w:fill="ffffff"/>
        </w:rPr>
      </w:pPr>
      <w:r>
        <w:rPr>
          <w:rFonts w:hint="eastAsia" w:ascii="宋体" w:hAnsi="宋体" w:eastAsia="宋体" w:cs="Times New Roman"/>
          <w:b/>
          <w:bCs/>
          <w:sz w:val="24"/>
          <w:szCs w:val="20"/>
          <w:shd w:val="clear" w:color="auto" w:fill="ffffff"/>
        </w:rPr>
        <w:br w:type="page" w:clear="all"/>
      </w:r>
      <w:r/>
    </w:p>
    <w:p>
      <w:pPr>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957"/>
        <w:ind w:firstLine="0"/>
        <w:jc w:val="left"/>
        <w:rPr>
          <w:rFonts w:hint="eastAsia" w:ascii="宋体" w:hAnsi="宋体" w:eastAsia="宋体" w:cs="宋体"/>
          <w:b/>
          <w:bCs/>
        </w:rPr>
      </w:pPr>
      <w:r>
        <w:rPr>
          <w:rFonts w:hint="eastAsia" w:ascii="宋体" w:hAnsi="宋体" w:eastAsia="宋体" w:cs="宋体"/>
          <w:b/>
          <w:bCs/>
        </w:rPr>
        <w:t xml:space="preserve">附件2：</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1.在货物采购项目中，供应商提供的货物由中小企业制造，</w:t>
      </w:r>
      <w:r>
        <w:rPr>
          <w:rFonts w:ascii="宋体" w:hAnsi="宋体" w:eastAsia="宋体" w:cs="宋体"/>
          <w:sz w:val="24"/>
          <w:szCs w:val="24"/>
        </w:rPr>
        <w:t xml:space="preserve">即货物由中小企业生产且使用该中小企业商号或者注册商标</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如未对（中型企业、小型企业、微型企业）进行勾选，视同非中小微企业，不可享受相应扶持政策</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b/>
        </w:rPr>
      </w:pPr>
      <w:r>
        <w:rPr>
          <w:rFonts w:hint="eastAsia" w:ascii="宋体" w:hAnsi="宋体" w:eastAsia="宋体" w:cs="宋体"/>
          <w:sz w:val="24"/>
          <w:szCs w:val="24"/>
        </w:rPr>
        <w:t xml:space="preserve">4.中标（成交）单位为中小企业的，《中小企业声明函》将随中标（成交）结果同时公告。</w:t>
      </w:r>
      <w:r>
        <w:rPr>
          <w:rFonts w:hint="eastAsia" w:ascii="宋体" w:hAnsi="宋体" w:eastAsia="宋体" w:cs="宋体"/>
          <w:b/>
        </w:rPr>
        <w:br w:type="page" w:clear="all"/>
      </w:r>
      <w:r/>
    </w:p>
    <w:p>
      <w:pPr>
        <w:pStyle w:val="957"/>
        <w:ind w:firstLine="0"/>
        <w:jc w:val="left"/>
        <w:rPr>
          <w:rFonts w:hint="eastAsia" w:ascii="宋体" w:hAnsi="宋体" w:eastAsia="宋体" w:cs="宋体"/>
          <w:b/>
          <w:bCs/>
        </w:rPr>
      </w:pPr>
      <w:r>
        <w:rPr>
          <w:rFonts w:hint="eastAsia" w:ascii="宋体" w:hAnsi="宋体" w:eastAsia="宋体" w:cs="宋体"/>
          <w:b/>
          <w:bCs/>
        </w:rPr>
        <w:t xml:space="preserve">附件3：</w:t>
      </w:r>
      <w:r/>
    </w:p>
    <w:p>
      <w:pPr>
        <w:pStyle w:val="957"/>
        <w:ind w:firstLine="0"/>
        <w:jc w:val="center"/>
        <w:rPr>
          <w:rFonts w:hint="eastAsia"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w:t>
      </w:r>
      <w:r>
        <w:rPr>
          <w:rFonts w:hint="eastAsia" w:ascii="宋体" w:hAnsi="宋体" w:eastAsia="宋体" w:cs="宋体"/>
        </w:rPr>
        <w:t xml:space="preserve">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right"/>
        <w:rPr>
          <w:rFonts w:hint="eastAsia" w:ascii="宋体" w:hAnsi="宋体" w:eastAsia="宋体" w:cs="宋体"/>
          <w:b/>
          <w:bCs/>
        </w:rPr>
      </w:pPr>
      <w:r>
        <w:rPr>
          <w:rFonts w:hint="eastAsia" w:ascii="宋体" w:hAnsi="宋体" w:eastAsia="宋体" w:cs="宋体"/>
          <w:b/>
          <w:bCs/>
          <w:sz w:val="24"/>
          <w:szCs w:val="20"/>
          <w:shd w:val="clear" w:color="auto" w:fill="ffffff"/>
        </w:rPr>
        <w:t xml:space="preserve">（全文完）</w:t>
      </w:r>
      <w:r/>
    </w:p>
    <w:p>
      <w:pPr>
        <w:pStyle w:val="878"/>
      </w:pPr>
      <w:r/>
      <w:r/>
    </w:p>
    <w:p>
      <w:pPr>
        <w:ind w:right="480"/>
        <w:spacing w:line="360" w:lineRule="auto"/>
        <w:rPr>
          <w:b/>
          <w:bCs/>
        </w:rPr>
      </w:pPr>
      <w:r>
        <w:rPr>
          <w:b/>
          <w:bCs/>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851" w:footer="992"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ascii="宋体" w:hAnsi="宋体" w:eastAsia="宋体"/>
        <w:sz w:val="18"/>
        <w:szCs w:val="18"/>
      </w:rPr>
    </w:pPr>
    <w:r>
      <w:rPr>
        <w:rFonts w:hint="eastAsia" w:ascii="宋体" w:hAnsi="宋体" w:eastAsia="宋体"/>
        <w:sz w:val="18"/>
        <w:szCs w:val="18"/>
      </w:rPr>
      <w:t xml:space="preserve">                                                               </w:t>
    </w:r>
    <w:r>
      <w:rPr>
        <w:rFonts w:hint="eastAsia" w:ascii="宋体" w:hAnsi="宋体" w:eastAsia="宋体"/>
        <w:sz w:val="18"/>
        <w:szCs w:val="18"/>
      </w:rPr>
      <w:t xml:space="preserve">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119</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both"/>
      <w:rPr>
        <w:rFonts w:hint="eastAsia" w:ascii="宋体" w:hAnsi="宋体" w:eastAsia="宋体"/>
      </w:rPr>
    </w:pPr>
    <w:r>
      <w:rPr>
        <w:rFonts w:hint="eastAsia" w:ascii="宋体" w:hAnsi="宋体" w:eastAsia="宋体"/>
      </w:rPr>
      <w:t xml:space="preserve">政府采购招标文件                                                         标号：</w:t>
    </w:r>
    <w:r>
      <w:rPr>
        <w:rFonts w:ascii="宋体" w:hAnsi="宋体" w:eastAsia="宋体"/>
      </w:rPr>
      <w:t xml:space="preserve">JSZC-320500-SZCH-G2025-0106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1"/>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2"/>
      <w:numFmt w:val="decimal"/>
      <w:pStyle w:val="986"/>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68"/>
    <w:link w:val="862"/>
    <w:uiPriority w:val="9"/>
    <w:rPr>
      <w:rFonts w:ascii="Arial" w:hAnsi="Arial" w:eastAsia="Arial" w:cs="Arial"/>
      <w:sz w:val="40"/>
      <w:szCs w:val="40"/>
    </w:rPr>
  </w:style>
  <w:style w:type="character" w:styleId="711">
    <w:name w:val="Heading 2 Char"/>
    <w:basedOn w:val="868"/>
    <w:link w:val="863"/>
    <w:uiPriority w:val="9"/>
    <w:rPr>
      <w:rFonts w:ascii="Arial" w:hAnsi="Arial" w:eastAsia="Arial" w:cs="Arial"/>
      <w:sz w:val="34"/>
    </w:rPr>
  </w:style>
  <w:style w:type="character" w:styleId="712">
    <w:name w:val="Heading 3 Char"/>
    <w:basedOn w:val="868"/>
    <w:link w:val="864"/>
    <w:uiPriority w:val="9"/>
    <w:rPr>
      <w:rFonts w:ascii="Arial" w:hAnsi="Arial" w:eastAsia="Arial" w:cs="Arial"/>
      <w:sz w:val="30"/>
      <w:szCs w:val="30"/>
    </w:rPr>
  </w:style>
  <w:style w:type="character" w:styleId="713">
    <w:name w:val="Heading 4 Char"/>
    <w:basedOn w:val="868"/>
    <w:link w:val="865"/>
    <w:uiPriority w:val="9"/>
    <w:rPr>
      <w:rFonts w:ascii="Arial" w:hAnsi="Arial" w:eastAsia="Arial" w:cs="Arial"/>
      <w:b/>
      <w:bCs/>
      <w:sz w:val="26"/>
      <w:szCs w:val="26"/>
    </w:rPr>
  </w:style>
  <w:style w:type="character" w:styleId="714">
    <w:name w:val="Heading 5 Char"/>
    <w:basedOn w:val="868"/>
    <w:link w:val="866"/>
    <w:uiPriority w:val="9"/>
    <w:rPr>
      <w:rFonts w:ascii="Arial" w:hAnsi="Arial" w:eastAsia="Arial" w:cs="Arial"/>
      <w:b/>
      <w:bCs/>
      <w:sz w:val="24"/>
      <w:szCs w:val="24"/>
    </w:rPr>
  </w:style>
  <w:style w:type="character" w:styleId="715">
    <w:name w:val="Heading 6 Char"/>
    <w:basedOn w:val="868"/>
    <w:link w:val="867"/>
    <w:uiPriority w:val="9"/>
    <w:rPr>
      <w:rFonts w:ascii="Arial" w:hAnsi="Arial" w:eastAsia="Arial" w:cs="Arial"/>
      <w:b/>
      <w:bCs/>
      <w:sz w:val="22"/>
      <w:szCs w:val="22"/>
    </w:rPr>
  </w:style>
  <w:style w:type="paragraph" w:styleId="716">
    <w:name w:val="Heading 7"/>
    <w:basedOn w:val="861"/>
    <w:next w:val="861"/>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68"/>
    <w:link w:val="716"/>
    <w:uiPriority w:val="9"/>
    <w:rPr>
      <w:rFonts w:ascii="Arial" w:hAnsi="Arial" w:eastAsia="Arial" w:cs="Arial"/>
      <w:b/>
      <w:bCs/>
      <w:i/>
      <w:iCs/>
      <w:sz w:val="22"/>
      <w:szCs w:val="22"/>
    </w:rPr>
  </w:style>
  <w:style w:type="paragraph" w:styleId="718">
    <w:name w:val="Heading 8"/>
    <w:basedOn w:val="861"/>
    <w:next w:val="861"/>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68"/>
    <w:link w:val="718"/>
    <w:uiPriority w:val="9"/>
    <w:rPr>
      <w:rFonts w:ascii="Arial" w:hAnsi="Arial" w:eastAsia="Arial" w:cs="Arial"/>
      <w:i/>
      <w:iCs/>
      <w:sz w:val="22"/>
      <w:szCs w:val="22"/>
    </w:rPr>
  </w:style>
  <w:style w:type="paragraph" w:styleId="720">
    <w:name w:val="Heading 9"/>
    <w:basedOn w:val="861"/>
    <w:next w:val="861"/>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68"/>
    <w:link w:val="720"/>
    <w:uiPriority w:val="9"/>
    <w:rPr>
      <w:rFonts w:ascii="Arial" w:hAnsi="Arial" w:eastAsia="Arial" w:cs="Arial"/>
      <w:i/>
      <w:iCs/>
      <w:sz w:val="21"/>
      <w:szCs w:val="21"/>
    </w:rPr>
  </w:style>
  <w:style w:type="paragraph" w:styleId="722">
    <w:name w:val="No Spacing"/>
    <w:uiPriority w:val="1"/>
    <w:qFormat/>
    <w:pPr>
      <w:spacing w:before="0" w:after="0" w:line="240" w:lineRule="auto"/>
    </w:pPr>
  </w:style>
  <w:style w:type="character" w:styleId="723">
    <w:name w:val="Title Char"/>
    <w:basedOn w:val="868"/>
    <w:link w:val="910"/>
    <w:uiPriority w:val="10"/>
    <w:rPr>
      <w:sz w:val="48"/>
      <w:szCs w:val="48"/>
    </w:rPr>
  </w:style>
  <w:style w:type="character" w:styleId="724">
    <w:name w:val="Subtitle Char"/>
    <w:basedOn w:val="868"/>
    <w:link w:val="898"/>
    <w:uiPriority w:val="11"/>
    <w:rPr>
      <w:sz w:val="24"/>
      <w:szCs w:val="24"/>
    </w:rPr>
  </w:style>
  <w:style w:type="paragraph" w:styleId="725">
    <w:name w:val="Quote"/>
    <w:basedOn w:val="861"/>
    <w:next w:val="861"/>
    <w:link w:val="726"/>
    <w:uiPriority w:val="29"/>
    <w:qFormat/>
    <w:pPr>
      <w:ind w:left="720" w:right="720"/>
    </w:pPr>
    <w:rPr>
      <w:i/>
    </w:rPr>
  </w:style>
  <w:style w:type="character" w:styleId="726">
    <w:name w:val="Quote Char"/>
    <w:link w:val="725"/>
    <w:uiPriority w:val="29"/>
    <w:rPr>
      <w:i/>
    </w:rPr>
  </w:style>
  <w:style w:type="paragraph" w:styleId="727">
    <w:name w:val="Intense Quote"/>
    <w:basedOn w:val="861"/>
    <w:next w:val="861"/>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68"/>
    <w:link w:val="893"/>
    <w:uiPriority w:val="99"/>
  </w:style>
  <w:style w:type="character" w:styleId="730">
    <w:name w:val="Footer Char"/>
    <w:basedOn w:val="868"/>
    <w:link w:val="892"/>
    <w:uiPriority w:val="99"/>
  </w:style>
  <w:style w:type="paragraph" w:styleId="731">
    <w:name w:val="Caption"/>
    <w:basedOn w:val="861"/>
    <w:next w:val="861"/>
    <w:uiPriority w:val="35"/>
    <w:semiHidden/>
    <w:unhideWhenUsed/>
    <w:qFormat/>
    <w:pPr>
      <w:spacing w:line="276" w:lineRule="auto"/>
    </w:pPr>
    <w:rPr>
      <w:b/>
      <w:bCs/>
      <w:color w:val="4f81bd" w:themeColor="accent1"/>
      <w:sz w:val="18"/>
      <w:szCs w:val="18"/>
    </w:rPr>
  </w:style>
  <w:style w:type="character" w:styleId="732">
    <w:name w:val="Caption Char"/>
    <w:basedOn w:val="731"/>
    <w:link w:val="892"/>
    <w:uiPriority w:val="99"/>
  </w:style>
  <w:style w:type="table" w:styleId="733">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Footnote Text Char"/>
    <w:link w:val="899"/>
    <w:uiPriority w:val="99"/>
    <w:rPr>
      <w:sz w:val="18"/>
    </w:rPr>
  </w:style>
  <w:style w:type="character" w:styleId="859">
    <w:name w:val="Endnote Text Char"/>
    <w:link w:val="890"/>
    <w:uiPriority w:val="99"/>
    <w:rPr>
      <w:sz w:val="20"/>
    </w:rPr>
  </w:style>
  <w:style w:type="paragraph" w:styleId="860">
    <w:name w:val="TOC Heading"/>
    <w:uiPriority w:val="39"/>
    <w:unhideWhenUsed/>
  </w:style>
  <w:style w:type="paragraph" w:styleId="861" w:default="1">
    <w:name w:val="Normal"/>
    <w:qFormat/>
    <w:pPr>
      <w:jc w:val="both"/>
      <w:widowControl w:val="off"/>
    </w:pPr>
    <w:rPr>
      <w:rFonts w:asciiTheme="minorHAnsi" w:hAnsiTheme="minorHAnsi" w:eastAsiaTheme="minorEastAsia" w:cstheme="minorBidi"/>
      <w:sz w:val="21"/>
      <w:szCs w:val="22"/>
    </w:rPr>
  </w:style>
  <w:style w:type="paragraph" w:styleId="862">
    <w:name w:val="Heading 1"/>
    <w:basedOn w:val="861"/>
    <w:next w:val="861"/>
    <w:link w:val="923"/>
    <w:qFormat/>
    <w:pPr>
      <w:keepLines/>
      <w:keepNext/>
      <w:spacing w:before="340" w:after="330" w:line="578" w:lineRule="auto"/>
      <w:outlineLvl w:val="0"/>
    </w:pPr>
    <w:rPr>
      <w:rFonts w:ascii="Calibri" w:hAnsi="Calibri" w:eastAsia="楷体_GB2312" w:cs="Times New Roman"/>
      <w:b/>
      <w:sz w:val="44"/>
      <w:szCs w:val="20"/>
    </w:rPr>
  </w:style>
  <w:style w:type="paragraph" w:styleId="863">
    <w:name w:val="Heading 2"/>
    <w:basedOn w:val="861"/>
    <w:next w:val="861"/>
    <w:link w:val="924"/>
    <w:qFormat/>
    <w:pPr>
      <w:jc w:val="left"/>
      <w:keepLines/>
      <w:keepNext/>
      <w:outlineLvl w:val="1"/>
    </w:pPr>
    <w:rPr>
      <w:rFonts w:ascii="宋体" w:hAnsi="宋体" w:eastAsia="楷体_GB2312" w:cs="Times New Roman"/>
      <w:b/>
      <w:sz w:val="26"/>
      <w:szCs w:val="20"/>
    </w:rPr>
  </w:style>
  <w:style w:type="paragraph" w:styleId="864">
    <w:name w:val="Heading 3"/>
    <w:basedOn w:val="861"/>
    <w:next w:val="861"/>
    <w:link w:val="925"/>
    <w:qFormat/>
    <w:pPr>
      <w:jc w:val="left"/>
      <w:keepLines/>
      <w:keepNext/>
      <w:outlineLvl w:val="2"/>
    </w:pPr>
    <w:rPr>
      <w:rFonts w:ascii="Calibri" w:hAnsi="Calibri" w:eastAsia="楷体_GB2312" w:cs="Times New Roman"/>
      <w:b/>
      <w:sz w:val="26"/>
      <w:szCs w:val="20"/>
    </w:rPr>
  </w:style>
  <w:style w:type="paragraph" w:styleId="865">
    <w:name w:val="Heading 4"/>
    <w:basedOn w:val="861"/>
    <w:next w:val="861"/>
    <w:link w:val="926"/>
    <w:qFormat/>
    <w:pPr>
      <w:keepLines/>
      <w:keepNext/>
      <w:spacing w:before="280" w:after="290" w:line="376" w:lineRule="auto"/>
      <w:outlineLvl w:val="3"/>
    </w:pPr>
    <w:rPr>
      <w:rFonts w:ascii="Arial" w:hAnsi="Arial" w:eastAsia="黑体" w:cs="Times New Roman"/>
      <w:b/>
      <w:bCs/>
      <w:sz w:val="28"/>
      <w:szCs w:val="28"/>
    </w:rPr>
  </w:style>
  <w:style w:type="paragraph" w:styleId="866">
    <w:name w:val="Heading 5"/>
    <w:basedOn w:val="861"/>
    <w:next w:val="861"/>
    <w:link w:val="927"/>
    <w:qFormat/>
    <w:pPr>
      <w:keepNext/>
      <w:outlineLvl w:val="4"/>
    </w:pPr>
    <w:rPr>
      <w:rFonts w:ascii="宋体" w:hAnsi="宋体" w:eastAsia="宋体" w:cs="Times New Roman"/>
      <w:color w:val="000000"/>
      <w:sz w:val="28"/>
      <w:szCs w:val="20"/>
    </w:rPr>
  </w:style>
  <w:style w:type="paragraph" w:styleId="867">
    <w:name w:val="Heading 6"/>
    <w:basedOn w:val="861"/>
    <w:next w:val="861"/>
    <w:link w:val="928"/>
    <w:qFormat/>
    <w:pPr>
      <w:keepNext/>
      <w:outlineLvl w:val="5"/>
    </w:pPr>
    <w:rPr>
      <w:rFonts w:ascii="宋体" w:hAnsi="宋体" w:eastAsia="宋体" w:cs="Times New Roman"/>
      <w:sz w:val="28"/>
      <w:szCs w:val="20"/>
    </w:rPr>
  </w:style>
  <w:style w:type="character" w:styleId="868" w:default="1">
    <w:name w:val="Default Paragraph Font"/>
    <w:uiPriority w:val="1"/>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toc 7"/>
    <w:basedOn w:val="861"/>
    <w:next w:val="861"/>
    <w:qFormat/>
    <w:pPr>
      <w:ind w:left="2520"/>
    </w:pPr>
    <w:rPr>
      <w:rFonts w:ascii="Calibri" w:hAnsi="Calibri" w:eastAsia="楷体_GB2312" w:cs="Times New Roman"/>
      <w:sz w:val="26"/>
      <w:szCs w:val="20"/>
    </w:rPr>
  </w:style>
  <w:style w:type="paragraph" w:styleId="872">
    <w:name w:val="index 8"/>
    <w:basedOn w:val="861"/>
    <w:next w:val="861"/>
    <w:qFormat/>
    <w:pPr>
      <w:ind w:left="2940"/>
    </w:pPr>
    <w:rPr>
      <w:rFonts w:ascii="Calibri" w:hAnsi="Calibri" w:eastAsia="楷体_GB2312" w:cs="Times New Roman"/>
      <w:sz w:val="26"/>
      <w:szCs w:val="20"/>
    </w:rPr>
  </w:style>
  <w:style w:type="paragraph" w:styleId="873">
    <w:name w:val="Normal Indent"/>
    <w:basedOn w:val="861"/>
    <w:next w:val="861"/>
    <w:link w:val="929"/>
    <w:qFormat/>
    <w:pPr>
      <w:ind w:firstLine="420"/>
      <w:jc w:val="left"/>
    </w:pPr>
    <w:rPr>
      <w:rFonts w:ascii="Calibri" w:hAnsi="Calibri" w:eastAsia="楷体_GB2312" w:cs="Times New Roman"/>
      <w:sz w:val="24"/>
      <w:szCs w:val="20"/>
    </w:rPr>
  </w:style>
  <w:style w:type="paragraph" w:styleId="874">
    <w:name w:val="index 5"/>
    <w:basedOn w:val="861"/>
    <w:next w:val="861"/>
    <w:qFormat/>
    <w:pPr>
      <w:ind w:left="1680"/>
    </w:pPr>
    <w:rPr>
      <w:rFonts w:ascii="Calibri" w:hAnsi="Calibri" w:eastAsia="楷体_GB2312" w:cs="Times New Roman"/>
      <w:sz w:val="26"/>
      <w:szCs w:val="20"/>
    </w:rPr>
  </w:style>
  <w:style w:type="paragraph" w:styleId="875">
    <w:name w:val="Document Map"/>
    <w:basedOn w:val="861"/>
    <w:link w:val="930"/>
    <w:qFormat/>
    <w:pPr>
      <w:shd w:val="clear" w:color="auto" w:fill="000080"/>
    </w:pPr>
    <w:rPr>
      <w:rFonts w:ascii="Calibri" w:hAnsi="Calibri" w:eastAsia="楷体_GB2312" w:cs="Times New Roman"/>
      <w:sz w:val="26"/>
      <w:szCs w:val="20"/>
    </w:rPr>
  </w:style>
  <w:style w:type="paragraph" w:styleId="876">
    <w:name w:val="annotation text"/>
    <w:basedOn w:val="861"/>
    <w:link w:val="931"/>
    <w:qFormat/>
    <w:pPr>
      <w:jc w:val="left"/>
    </w:pPr>
    <w:rPr>
      <w:rFonts w:ascii="Calibri" w:hAnsi="Calibri" w:eastAsia="楷体_GB2312" w:cs="Times New Roman"/>
      <w:sz w:val="26"/>
      <w:szCs w:val="20"/>
    </w:rPr>
  </w:style>
  <w:style w:type="paragraph" w:styleId="877">
    <w:name w:val="index 6"/>
    <w:basedOn w:val="861"/>
    <w:next w:val="861"/>
    <w:qFormat/>
    <w:pPr>
      <w:ind w:left="2100"/>
    </w:pPr>
    <w:rPr>
      <w:rFonts w:ascii="Calibri" w:hAnsi="Calibri" w:eastAsia="楷体_GB2312" w:cs="Times New Roman"/>
      <w:sz w:val="26"/>
      <w:szCs w:val="20"/>
    </w:rPr>
  </w:style>
  <w:style w:type="paragraph" w:styleId="878">
    <w:name w:val="Body Text"/>
    <w:basedOn w:val="861"/>
    <w:link w:val="932"/>
    <w:qFormat/>
    <w:pPr>
      <w:spacing w:line="400" w:lineRule="exact"/>
    </w:pPr>
    <w:rPr>
      <w:rFonts w:ascii="楷体_GB2312" w:hAnsi="Calibri" w:eastAsia="楷体_GB2312" w:cs="Times New Roman"/>
      <w:sz w:val="28"/>
      <w:szCs w:val="20"/>
    </w:rPr>
  </w:style>
  <w:style w:type="paragraph" w:styleId="879">
    <w:name w:val="Body Text Indent"/>
    <w:basedOn w:val="861"/>
    <w:next w:val="861"/>
    <w:link w:val="933"/>
    <w:uiPriority w:val="99"/>
    <w:qFormat/>
    <w:pPr>
      <w:ind w:left="570"/>
      <w:spacing w:line="520" w:lineRule="exact"/>
    </w:pPr>
    <w:rPr>
      <w:rFonts w:ascii="方正仿宋简体" w:hAnsi="创艺简仿宋" w:eastAsia="方正仿宋简体" w:cs="Times New Roman"/>
      <w:sz w:val="24"/>
      <w:szCs w:val="20"/>
    </w:rPr>
  </w:style>
  <w:style w:type="paragraph" w:styleId="880">
    <w:name w:val="Block Text"/>
    <w:basedOn w:val="861"/>
    <w:next w:val="861"/>
    <w:qFormat/>
    <w:pPr>
      <w:jc w:val="center"/>
      <w:spacing w:line="360" w:lineRule="auto"/>
    </w:pPr>
    <w:rPr>
      <w:rFonts w:hint="eastAsia" w:ascii="仿宋_GB2312" w:hAnsi="Times New Roman" w:eastAsia="仿宋_GB2312" w:cs="Times New Roman"/>
      <w:sz w:val="26"/>
      <w:szCs w:val="20"/>
    </w:rPr>
  </w:style>
  <w:style w:type="paragraph" w:styleId="881">
    <w:name w:val="index 4"/>
    <w:basedOn w:val="861"/>
    <w:next w:val="861"/>
    <w:qFormat/>
    <w:pPr>
      <w:ind w:left="1260"/>
    </w:pPr>
    <w:rPr>
      <w:rFonts w:ascii="Calibri" w:hAnsi="Calibri" w:eastAsia="楷体_GB2312" w:cs="Times New Roman"/>
      <w:sz w:val="26"/>
      <w:szCs w:val="20"/>
    </w:rPr>
  </w:style>
  <w:style w:type="paragraph" w:styleId="882">
    <w:name w:val="toc 5"/>
    <w:basedOn w:val="861"/>
    <w:next w:val="861"/>
    <w:qFormat/>
    <w:pPr>
      <w:ind w:left="1680"/>
    </w:pPr>
    <w:rPr>
      <w:rFonts w:ascii="Calibri" w:hAnsi="Calibri" w:eastAsia="楷体_GB2312" w:cs="Times New Roman"/>
      <w:sz w:val="26"/>
      <w:szCs w:val="20"/>
    </w:rPr>
  </w:style>
  <w:style w:type="paragraph" w:styleId="883">
    <w:name w:val="toc 3"/>
    <w:basedOn w:val="861"/>
    <w:next w:val="861"/>
    <w:qFormat/>
    <w:pPr>
      <w:ind w:left="840"/>
    </w:pPr>
    <w:rPr>
      <w:rFonts w:ascii="Calibri" w:hAnsi="Calibri" w:eastAsia="楷体_GB2312" w:cs="Times New Roman"/>
      <w:sz w:val="26"/>
      <w:szCs w:val="20"/>
    </w:rPr>
  </w:style>
  <w:style w:type="paragraph" w:styleId="884">
    <w:name w:val="Plain Text"/>
    <w:basedOn w:val="861"/>
    <w:link w:val="934"/>
    <w:qFormat/>
    <w:rPr>
      <w:rFonts w:ascii="宋体" w:hAnsi="Courier New" w:eastAsia="楷体_GB2312" w:cs="Times New Roman"/>
      <w:sz w:val="26"/>
      <w:szCs w:val="20"/>
    </w:rPr>
  </w:style>
  <w:style w:type="paragraph" w:styleId="885">
    <w:name w:val="List Bullet 5"/>
    <w:basedOn w:val="861"/>
    <w:uiPriority w:val="99"/>
    <w:semiHidden/>
    <w:unhideWhenUsed/>
    <w:qFormat/>
    <w:pPr>
      <w:contextualSpacing/>
    </w:pPr>
  </w:style>
  <w:style w:type="paragraph" w:styleId="886">
    <w:name w:val="toc 8"/>
    <w:basedOn w:val="861"/>
    <w:next w:val="861"/>
    <w:qFormat/>
    <w:pPr>
      <w:ind w:left="2940"/>
    </w:pPr>
    <w:rPr>
      <w:rFonts w:ascii="Calibri" w:hAnsi="Calibri" w:eastAsia="楷体_GB2312" w:cs="Times New Roman"/>
      <w:sz w:val="26"/>
      <w:szCs w:val="20"/>
    </w:rPr>
  </w:style>
  <w:style w:type="paragraph" w:styleId="887">
    <w:name w:val="index 3"/>
    <w:basedOn w:val="861"/>
    <w:next w:val="861"/>
    <w:qFormat/>
    <w:pPr>
      <w:ind w:left="840"/>
    </w:pPr>
    <w:rPr>
      <w:rFonts w:ascii="Calibri" w:hAnsi="Calibri" w:eastAsia="楷体_GB2312" w:cs="Times New Roman"/>
      <w:sz w:val="26"/>
      <w:szCs w:val="20"/>
    </w:rPr>
  </w:style>
  <w:style w:type="paragraph" w:styleId="888">
    <w:name w:val="Date"/>
    <w:basedOn w:val="861"/>
    <w:next w:val="861"/>
    <w:link w:val="935"/>
    <w:qFormat/>
    <w:rPr>
      <w:rFonts w:ascii="宋体" w:hAnsi="宋体" w:eastAsia="楷体_GB2312" w:cs="Times New Roman"/>
      <w:sz w:val="24"/>
      <w:szCs w:val="20"/>
    </w:rPr>
  </w:style>
  <w:style w:type="paragraph" w:styleId="889">
    <w:name w:val="Body Text Indent 2"/>
    <w:basedOn w:val="861"/>
    <w:link w:val="936"/>
    <w:qFormat/>
    <w:pPr>
      <w:ind w:firstLine="502"/>
      <w:spacing w:line="360" w:lineRule="auto"/>
      <w:tabs>
        <w:tab w:val="left" w:pos="0" w:leader="none"/>
      </w:tabs>
    </w:pPr>
    <w:rPr>
      <w:rFonts w:ascii="宋体" w:hAnsi="Calibri" w:eastAsia="宋体" w:cs="Times New Roman"/>
      <w:b/>
      <w:bCs/>
      <w:sz w:val="24"/>
      <w:szCs w:val="20"/>
    </w:rPr>
  </w:style>
  <w:style w:type="paragraph" w:styleId="890">
    <w:name w:val="endnote text"/>
    <w:basedOn w:val="861"/>
    <w:link w:val="937"/>
    <w:qFormat/>
    <w:pPr>
      <w:jc w:val="left"/>
    </w:pPr>
    <w:rPr>
      <w:rFonts w:ascii="Calibri" w:hAnsi="Calibri" w:eastAsia="楷体_GB2312" w:cs="Times New Roman"/>
      <w:sz w:val="26"/>
      <w:szCs w:val="20"/>
    </w:rPr>
  </w:style>
  <w:style w:type="paragraph" w:styleId="891">
    <w:name w:val="Balloon Text"/>
    <w:basedOn w:val="861"/>
    <w:link w:val="938"/>
    <w:uiPriority w:val="99"/>
    <w:qFormat/>
    <w:rPr>
      <w:rFonts w:ascii="Calibri" w:hAnsi="Calibri" w:eastAsia="楷体_GB2312" w:cs="Times New Roman"/>
      <w:sz w:val="18"/>
      <w:szCs w:val="18"/>
    </w:rPr>
  </w:style>
  <w:style w:type="paragraph" w:styleId="892">
    <w:name w:val="Footer"/>
    <w:basedOn w:val="861"/>
    <w:link w:val="939"/>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893">
    <w:name w:val="Header"/>
    <w:basedOn w:val="861"/>
    <w:link w:val="940"/>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94">
    <w:name w:val="toc 1"/>
    <w:basedOn w:val="861"/>
    <w:next w:val="861"/>
    <w:uiPriority w:val="39"/>
    <w:qFormat/>
    <w:pPr>
      <w:jc w:val="left"/>
    </w:pPr>
    <w:rPr>
      <w:rFonts w:ascii="Calibri" w:hAnsi="Calibri" w:eastAsia="楷体_GB2312" w:cs="Times New Roman"/>
      <w:sz w:val="24"/>
      <w:szCs w:val="20"/>
    </w:rPr>
  </w:style>
  <w:style w:type="paragraph" w:styleId="895">
    <w:name w:val="toc 4"/>
    <w:basedOn w:val="861"/>
    <w:next w:val="861"/>
    <w:qFormat/>
    <w:pPr>
      <w:ind w:left="1260"/>
    </w:pPr>
    <w:rPr>
      <w:rFonts w:ascii="Calibri" w:hAnsi="Calibri" w:eastAsia="楷体_GB2312" w:cs="Times New Roman"/>
      <w:sz w:val="26"/>
      <w:szCs w:val="20"/>
    </w:rPr>
  </w:style>
  <w:style w:type="paragraph" w:styleId="896">
    <w:name w:val="index heading"/>
    <w:basedOn w:val="861"/>
    <w:next w:val="897"/>
    <w:qFormat/>
    <w:rPr>
      <w:rFonts w:ascii="Calibri" w:hAnsi="Calibri" w:eastAsia="楷体_GB2312" w:cs="Times New Roman"/>
      <w:sz w:val="26"/>
      <w:szCs w:val="20"/>
    </w:rPr>
  </w:style>
  <w:style w:type="paragraph" w:styleId="897">
    <w:name w:val="index 1"/>
    <w:basedOn w:val="861"/>
    <w:next w:val="861"/>
    <w:unhideWhenUsed/>
    <w:qFormat/>
  </w:style>
  <w:style w:type="paragraph" w:styleId="898">
    <w:name w:val="Subtitle"/>
    <w:basedOn w:val="861"/>
    <w:next w:val="861"/>
    <w:link w:val="941"/>
    <w:qFormat/>
    <w:pPr>
      <w:jc w:val="left"/>
      <w:spacing w:before="120"/>
      <w:outlineLvl w:val="1"/>
    </w:pPr>
    <w:rPr>
      <w:rFonts w:ascii="Cambria" w:hAnsi="Cambria" w:eastAsia="宋体" w:cs="Times New Roman"/>
      <w:b/>
      <w:bCs/>
      <w:sz w:val="24"/>
      <w:szCs w:val="32"/>
    </w:rPr>
  </w:style>
  <w:style w:type="paragraph" w:styleId="899">
    <w:name w:val="footnote text"/>
    <w:basedOn w:val="861"/>
    <w:link w:val="942"/>
    <w:qFormat/>
    <w:pPr>
      <w:jc w:val="left"/>
    </w:pPr>
    <w:rPr>
      <w:rFonts w:ascii="Calibri" w:hAnsi="Calibri" w:eastAsia="楷体_GB2312" w:cs="Times New Roman"/>
      <w:sz w:val="18"/>
      <w:szCs w:val="20"/>
    </w:rPr>
  </w:style>
  <w:style w:type="paragraph" w:styleId="900">
    <w:name w:val="toc 6"/>
    <w:basedOn w:val="861"/>
    <w:next w:val="861"/>
    <w:qFormat/>
    <w:pPr>
      <w:ind w:left="2100"/>
    </w:pPr>
    <w:rPr>
      <w:rFonts w:ascii="Calibri" w:hAnsi="Calibri" w:eastAsia="楷体_GB2312" w:cs="Times New Roman"/>
      <w:sz w:val="26"/>
      <w:szCs w:val="20"/>
    </w:rPr>
  </w:style>
  <w:style w:type="paragraph" w:styleId="901">
    <w:name w:val="Body Text Indent 3"/>
    <w:basedOn w:val="861"/>
    <w:link w:val="943"/>
    <w:qFormat/>
    <w:pPr>
      <w:ind w:firstLine="617"/>
      <w:spacing w:line="360" w:lineRule="auto"/>
    </w:pPr>
    <w:rPr>
      <w:rFonts w:ascii="Calibri" w:hAnsi="Calibri" w:eastAsia="宋体" w:cs="Times New Roman"/>
      <w:sz w:val="24"/>
      <w:szCs w:val="24"/>
    </w:rPr>
  </w:style>
  <w:style w:type="paragraph" w:styleId="902">
    <w:name w:val="index 7"/>
    <w:basedOn w:val="861"/>
    <w:next w:val="861"/>
    <w:qFormat/>
    <w:pPr>
      <w:ind w:left="2520"/>
    </w:pPr>
    <w:rPr>
      <w:rFonts w:ascii="Calibri" w:hAnsi="Calibri" w:eastAsia="楷体_GB2312" w:cs="Times New Roman"/>
      <w:sz w:val="26"/>
      <w:szCs w:val="20"/>
    </w:rPr>
  </w:style>
  <w:style w:type="paragraph" w:styleId="903">
    <w:name w:val="index 9"/>
    <w:basedOn w:val="861"/>
    <w:next w:val="861"/>
    <w:qFormat/>
    <w:pPr>
      <w:ind w:left="3360"/>
    </w:pPr>
    <w:rPr>
      <w:rFonts w:ascii="Calibri" w:hAnsi="Calibri" w:eastAsia="楷体_GB2312" w:cs="Times New Roman"/>
      <w:sz w:val="26"/>
      <w:szCs w:val="20"/>
    </w:rPr>
  </w:style>
  <w:style w:type="paragraph" w:styleId="904">
    <w:name w:val="table of figures"/>
    <w:basedOn w:val="861"/>
    <w:next w:val="861"/>
    <w:qFormat/>
    <w:pPr>
      <w:ind w:left="420" w:hanging="420"/>
      <w:jc w:val="left"/>
    </w:pPr>
    <w:rPr>
      <w:rFonts w:ascii="Calibri" w:hAnsi="Calibri" w:eastAsia="楷体_GB2312" w:cs="Times New Roman"/>
      <w:smallCaps/>
      <w:sz w:val="24"/>
      <w:szCs w:val="20"/>
    </w:rPr>
  </w:style>
  <w:style w:type="paragraph" w:styleId="905">
    <w:name w:val="toc 2"/>
    <w:basedOn w:val="861"/>
    <w:next w:val="861"/>
    <w:qFormat/>
    <w:pPr>
      <w:ind w:left="420"/>
    </w:pPr>
    <w:rPr>
      <w:rFonts w:ascii="Calibri" w:hAnsi="Calibri" w:eastAsia="楷体_GB2312" w:cs="Times New Roman"/>
      <w:sz w:val="26"/>
      <w:szCs w:val="20"/>
    </w:rPr>
  </w:style>
  <w:style w:type="paragraph" w:styleId="906">
    <w:name w:val="toc 9"/>
    <w:basedOn w:val="861"/>
    <w:next w:val="861"/>
    <w:qFormat/>
    <w:pPr>
      <w:ind w:left="3360"/>
    </w:pPr>
    <w:rPr>
      <w:rFonts w:ascii="Calibri" w:hAnsi="Calibri" w:eastAsia="楷体_GB2312" w:cs="Times New Roman"/>
      <w:sz w:val="26"/>
      <w:szCs w:val="20"/>
    </w:rPr>
  </w:style>
  <w:style w:type="paragraph" w:styleId="907">
    <w:name w:val="HTML Preformatted"/>
    <w:basedOn w:val="861"/>
    <w:link w:val="9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08">
    <w:name w:val="Normal (Web)"/>
    <w:basedOn w:val="861"/>
    <w:uiPriority w:val="99"/>
    <w:qFormat/>
    <w:pPr>
      <w:jc w:val="left"/>
      <w:spacing w:before="100" w:beforeAutospacing="1" w:after="100" w:afterAutospacing="1"/>
    </w:pPr>
    <w:rPr>
      <w:rFonts w:ascii="Calibri" w:hAnsi="Calibri" w:eastAsia="楷体_GB2312" w:cs="Times New Roman"/>
      <w:sz w:val="24"/>
    </w:rPr>
  </w:style>
  <w:style w:type="paragraph" w:styleId="909">
    <w:name w:val="index 2"/>
    <w:basedOn w:val="861"/>
    <w:next w:val="861"/>
    <w:qFormat/>
    <w:pPr>
      <w:ind w:left="420"/>
    </w:pPr>
    <w:rPr>
      <w:rFonts w:ascii="Calibri" w:hAnsi="Calibri" w:eastAsia="楷体_GB2312" w:cs="Times New Roman"/>
      <w:sz w:val="26"/>
      <w:szCs w:val="20"/>
    </w:rPr>
  </w:style>
  <w:style w:type="paragraph" w:styleId="910">
    <w:name w:val="Title"/>
    <w:basedOn w:val="861"/>
    <w:next w:val="861"/>
    <w:link w:val="945"/>
    <w:qFormat/>
    <w:pPr>
      <w:jc w:val="center"/>
      <w:spacing w:before="240" w:after="60"/>
      <w:outlineLvl w:val="0"/>
    </w:pPr>
    <w:rPr>
      <w:rFonts w:ascii="Cambria" w:hAnsi="Cambria" w:eastAsia="宋体" w:cs="Times New Roman"/>
      <w:b/>
      <w:bCs/>
      <w:sz w:val="32"/>
      <w:szCs w:val="32"/>
    </w:rPr>
  </w:style>
  <w:style w:type="paragraph" w:styleId="911">
    <w:name w:val="annotation subject"/>
    <w:basedOn w:val="876"/>
    <w:next w:val="876"/>
    <w:link w:val="946"/>
    <w:uiPriority w:val="99"/>
    <w:qFormat/>
    <w:rPr>
      <w:b/>
      <w:bCs/>
    </w:rPr>
  </w:style>
  <w:style w:type="paragraph" w:styleId="912">
    <w:name w:val="Body Text First Indent 2"/>
    <w:basedOn w:val="879"/>
    <w:link w:val="947"/>
    <w:qFormat/>
    <w:pPr>
      <w:ind w:left="420" w:firstLine="420"/>
      <w:spacing w:after="120" w:line="240" w:lineRule="auto"/>
    </w:pPr>
    <w:rPr>
      <w:rFonts w:ascii="Calibri" w:hAnsi="Calibri" w:eastAsia="楷体_GB2312"/>
      <w:sz w:val="26"/>
    </w:rPr>
  </w:style>
  <w:style w:type="table" w:styleId="913">
    <w:name w:val="Table Grid"/>
    <w:basedOn w:val="86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4">
    <w:name w:val="Strong"/>
    <w:basedOn w:val="868"/>
    <w:qFormat/>
    <w:rPr>
      <w:b/>
    </w:rPr>
  </w:style>
  <w:style w:type="character" w:styleId="915">
    <w:name w:val="endnote reference"/>
    <w:qFormat/>
    <w:rPr>
      <w:vertAlign w:val="superscript"/>
    </w:rPr>
  </w:style>
  <w:style w:type="character" w:styleId="916">
    <w:name w:val="page number"/>
    <w:basedOn w:val="868"/>
    <w:qFormat/>
  </w:style>
  <w:style w:type="character" w:styleId="917">
    <w:name w:val="FollowedHyperlink"/>
    <w:uiPriority w:val="99"/>
    <w:unhideWhenUsed/>
    <w:qFormat/>
    <w:rPr>
      <w:color w:val="800080"/>
      <w:u w:val="single"/>
    </w:rPr>
  </w:style>
  <w:style w:type="character" w:styleId="918">
    <w:name w:val="Hyperlink"/>
    <w:unhideWhenUsed/>
    <w:qFormat/>
    <w:rPr>
      <w:color w:val="0000ff"/>
      <w:u w:val="single"/>
    </w:rPr>
  </w:style>
  <w:style w:type="character" w:styleId="919">
    <w:name w:val="annotation reference"/>
    <w:uiPriority w:val="99"/>
    <w:qFormat/>
    <w:rPr>
      <w:sz w:val="21"/>
      <w:szCs w:val="21"/>
    </w:rPr>
  </w:style>
  <w:style w:type="character" w:styleId="920">
    <w:name w:val="footnote reference"/>
    <w:qFormat/>
    <w:rPr>
      <w:vertAlign w:val="superscript"/>
    </w:rPr>
  </w:style>
  <w:style w:type="paragraph" w:styleId="921" w:customStyle="1">
    <w:name w:val="段"/>
    <w:next w:val="861"/>
    <w:qFormat/>
    <w:pPr>
      <w:ind w:firstLine="200"/>
      <w:jc w:val="both"/>
    </w:pPr>
    <w:rPr>
      <w:rFonts w:ascii="宋体" w:cs="宋体"/>
      <w:sz w:val="21"/>
      <w:szCs w:val="21"/>
    </w:rPr>
  </w:style>
  <w:style w:type="paragraph" w:styleId="922" w:customStyle="1">
    <w:name w:val="首行缩进"/>
    <w:basedOn w:val="861"/>
    <w:qFormat/>
    <w:pPr>
      <w:ind w:firstLine="480"/>
    </w:pPr>
    <w:rPr>
      <w:rFonts w:ascii="Calibri" w:hAnsi="Calibri" w:eastAsia="宋体" w:cs="Times New Roman"/>
      <w:szCs w:val="20"/>
      <w:lang w:val="zh-CN"/>
    </w:rPr>
  </w:style>
  <w:style w:type="character" w:styleId="923" w:customStyle="1">
    <w:name w:val="标题 1 字符"/>
    <w:basedOn w:val="868"/>
    <w:link w:val="862"/>
    <w:qFormat/>
    <w:rPr>
      <w:rFonts w:ascii="Calibri" w:hAnsi="Calibri" w:eastAsia="楷体_GB2312" w:cs="Times New Roman"/>
      <w:b/>
      <w:sz w:val="44"/>
      <w:szCs w:val="20"/>
    </w:rPr>
  </w:style>
  <w:style w:type="character" w:styleId="924" w:customStyle="1">
    <w:name w:val="标题 2 字符"/>
    <w:basedOn w:val="868"/>
    <w:link w:val="863"/>
    <w:qFormat/>
    <w:rPr>
      <w:rFonts w:ascii="宋体" w:hAnsi="宋体" w:eastAsia="楷体_GB2312" w:cs="Times New Roman"/>
      <w:b/>
      <w:sz w:val="26"/>
      <w:szCs w:val="20"/>
    </w:rPr>
  </w:style>
  <w:style w:type="character" w:styleId="925" w:customStyle="1">
    <w:name w:val="标题 3 字符"/>
    <w:basedOn w:val="868"/>
    <w:link w:val="864"/>
    <w:qFormat/>
    <w:rPr>
      <w:rFonts w:ascii="Calibri" w:hAnsi="Calibri" w:eastAsia="楷体_GB2312" w:cs="Times New Roman"/>
      <w:b/>
      <w:sz w:val="26"/>
      <w:szCs w:val="20"/>
    </w:rPr>
  </w:style>
  <w:style w:type="character" w:styleId="926" w:customStyle="1">
    <w:name w:val="标题 4 字符"/>
    <w:basedOn w:val="868"/>
    <w:link w:val="865"/>
    <w:qFormat/>
    <w:rPr>
      <w:rFonts w:ascii="Arial" w:hAnsi="Arial" w:eastAsia="黑体" w:cs="Times New Roman"/>
      <w:b/>
      <w:bCs/>
      <w:sz w:val="28"/>
      <w:szCs w:val="28"/>
    </w:rPr>
  </w:style>
  <w:style w:type="character" w:styleId="927" w:customStyle="1">
    <w:name w:val="标题 5 字符"/>
    <w:basedOn w:val="868"/>
    <w:link w:val="866"/>
    <w:qFormat/>
    <w:rPr>
      <w:rFonts w:ascii="宋体" w:hAnsi="宋体" w:eastAsia="宋体" w:cs="Times New Roman"/>
      <w:color w:val="000000"/>
      <w:sz w:val="28"/>
      <w:szCs w:val="20"/>
    </w:rPr>
  </w:style>
  <w:style w:type="character" w:styleId="928" w:customStyle="1">
    <w:name w:val="标题 6 字符"/>
    <w:basedOn w:val="868"/>
    <w:link w:val="867"/>
    <w:qFormat/>
    <w:rPr>
      <w:rFonts w:ascii="宋体" w:hAnsi="宋体" w:eastAsia="宋体" w:cs="Times New Roman"/>
      <w:sz w:val="28"/>
      <w:szCs w:val="20"/>
    </w:rPr>
  </w:style>
  <w:style w:type="character" w:styleId="929" w:customStyle="1">
    <w:name w:val="正文缩进 字符"/>
    <w:link w:val="873"/>
    <w:qFormat/>
    <w:rPr>
      <w:rFonts w:ascii="Calibri" w:hAnsi="Calibri" w:eastAsia="楷体_GB2312" w:cs="Times New Roman"/>
      <w:sz w:val="24"/>
      <w:szCs w:val="20"/>
    </w:rPr>
  </w:style>
  <w:style w:type="character" w:styleId="930" w:customStyle="1">
    <w:name w:val="文档结构图 字符"/>
    <w:basedOn w:val="868"/>
    <w:link w:val="875"/>
    <w:qFormat/>
    <w:rPr>
      <w:rFonts w:ascii="Calibri" w:hAnsi="Calibri" w:eastAsia="楷体_GB2312" w:cs="Times New Roman"/>
      <w:sz w:val="26"/>
      <w:szCs w:val="20"/>
      <w:shd w:val="clear" w:color="auto" w:fill="000080"/>
    </w:rPr>
  </w:style>
  <w:style w:type="character" w:styleId="931" w:customStyle="1">
    <w:name w:val="批注文字 字符"/>
    <w:basedOn w:val="868"/>
    <w:link w:val="876"/>
    <w:qFormat/>
    <w:rPr>
      <w:rFonts w:ascii="Calibri" w:hAnsi="Calibri" w:eastAsia="楷体_GB2312" w:cs="Times New Roman"/>
      <w:sz w:val="26"/>
      <w:szCs w:val="20"/>
    </w:rPr>
  </w:style>
  <w:style w:type="character" w:styleId="932" w:customStyle="1">
    <w:name w:val="正文文本 字符"/>
    <w:basedOn w:val="868"/>
    <w:link w:val="878"/>
    <w:qFormat/>
    <w:rPr>
      <w:rFonts w:ascii="楷体_GB2312" w:hAnsi="Calibri" w:eastAsia="楷体_GB2312" w:cs="Times New Roman"/>
      <w:sz w:val="28"/>
      <w:szCs w:val="20"/>
    </w:rPr>
  </w:style>
  <w:style w:type="character" w:styleId="933" w:customStyle="1">
    <w:name w:val="正文文本缩进 字符"/>
    <w:basedOn w:val="868"/>
    <w:link w:val="879"/>
    <w:uiPriority w:val="99"/>
    <w:qFormat/>
    <w:rPr>
      <w:rFonts w:ascii="方正仿宋简体" w:hAnsi="创艺简仿宋" w:eastAsia="方正仿宋简体" w:cs="Times New Roman"/>
      <w:sz w:val="24"/>
      <w:szCs w:val="20"/>
    </w:rPr>
  </w:style>
  <w:style w:type="character" w:styleId="934" w:customStyle="1">
    <w:name w:val="纯文本 字符"/>
    <w:basedOn w:val="868"/>
    <w:link w:val="884"/>
    <w:qFormat/>
    <w:rPr>
      <w:rFonts w:ascii="宋体" w:hAnsi="Courier New" w:eastAsia="楷体_GB2312" w:cs="Times New Roman"/>
      <w:sz w:val="26"/>
      <w:szCs w:val="20"/>
    </w:rPr>
  </w:style>
  <w:style w:type="character" w:styleId="935" w:customStyle="1">
    <w:name w:val="日期 字符"/>
    <w:basedOn w:val="868"/>
    <w:link w:val="888"/>
    <w:qFormat/>
    <w:rPr>
      <w:rFonts w:ascii="宋体" w:hAnsi="宋体" w:eastAsia="楷体_GB2312" w:cs="Times New Roman"/>
      <w:sz w:val="24"/>
      <w:szCs w:val="20"/>
    </w:rPr>
  </w:style>
  <w:style w:type="character" w:styleId="936" w:customStyle="1">
    <w:name w:val="正文文本缩进 2 字符"/>
    <w:basedOn w:val="868"/>
    <w:link w:val="889"/>
    <w:qFormat/>
    <w:rPr>
      <w:rFonts w:ascii="宋体" w:hAnsi="Calibri" w:eastAsia="宋体" w:cs="Times New Roman"/>
      <w:b/>
      <w:bCs/>
      <w:sz w:val="24"/>
      <w:szCs w:val="20"/>
    </w:rPr>
  </w:style>
  <w:style w:type="character" w:styleId="937" w:customStyle="1">
    <w:name w:val="尾注文本 字符"/>
    <w:basedOn w:val="868"/>
    <w:link w:val="890"/>
    <w:qFormat/>
    <w:rPr>
      <w:rFonts w:ascii="Calibri" w:hAnsi="Calibri" w:eastAsia="楷体_GB2312" w:cs="Times New Roman"/>
      <w:sz w:val="26"/>
      <w:szCs w:val="20"/>
    </w:rPr>
  </w:style>
  <w:style w:type="character" w:styleId="938" w:customStyle="1">
    <w:name w:val="批注框文本 字符"/>
    <w:basedOn w:val="868"/>
    <w:link w:val="891"/>
    <w:uiPriority w:val="99"/>
    <w:qFormat/>
    <w:rPr>
      <w:rFonts w:ascii="Calibri" w:hAnsi="Calibri" w:eastAsia="楷体_GB2312" w:cs="Times New Roman"/>
      <w:sz w:val="18"/>
      <w:szCs w:val="18"/>
    </w:rPr>
  </w:style>
  <w:style w:type="character" w:styleId="939" w:customStyle="1">
    <w:name w:val="页脚 字符"/>
    <w:basedOn w:val="868"/>
    <w:link w:val="892"/>
    <w:uiPriority w:val="99"/>
    <w:qFormat/>
    <w:rPr>
      <w:rFonts w:ascii="Calibri" w:hAnsi="Calibri" w:eastAsia="楷体_GB2312" w:cs="Times New Roman"/>
      <w:sz w:val="18"/>
      <w:szCs w:val="20"/>
    </w:rPr>
  </w:style>
  <w:style w:type="character" w:styleId="940" w:customStyle="1">
    <w:name w:val="页眉 字符"/>
    <w:basedOn w:val="868"/>
    <w:link w:val="893"/>
    <w:uiPriority w:val="99"/>
    <w:qFormat/>
    <w:rPr>
      <w:rFonts w:ascii="Calibri" w:hAnsi="Calibri" w:eastAsia="楷体_GB2312" w:cs="Times New Roman"/>
      <w:sz w:val="18"/>
      <w:szCs w:val="20"/>
    </w:rPr>
  </w:style>
  <w:style w:type="character" w:styleId="941" w:customStyle="1">
    <w:name w:val="副标题 字符"/>
    <w:basedOn w:val="868"/>
    <w:link w:val="898"/>
    <w:qFormat/>
    <w:rPr>
      <w:rFonts w:ascii="Cambria" w:hAnsi="Cambria" w:eastAsia="宋体" w:cs="Times New Roman"/>
      <w:b/>
      <w:bCs/>
      <w:sz w:val="24"/>
      <w:szCs w:val="32"/>
    </w:rPr>
  </w:style>
  <w:style w:type="character" w:styleId="942" w:customStyle="1">
    <w:name w:val="脚注文本 字符"/>
    <w:basedOn w:val="868"/>
    <w:link w:val="899"/>
    <w:qFormat/>
    <w:rPr>
      <w:rFonts w:ascii="Calibri" w:hAnsi="Calibri" w:eastAsia="楷体_GB2312" w:cs="Times New Roman"/>
      <w:sz w:val="18"/>
      <w:szCs w:val="20"/>
    </w:rPr>
  </w:style>
  <w:style w:type="character" w:styleId="943" w:customStyle="1">
    <w:name w:val="正文文本缩进 3 字符"/>
    <w:basedOn w:val="868"/>
    <w:link w:val="901"/>
    <w:qFormat/>
    <w:rPr>
      <w:rFonts w:ascii="Calibri" w:hAnsi="Calibri" w:eastAsia="宋体" w:cs="Times New Roman"/>
      <w:sz w:val="24"/>
      <w:szCs w:val="24"/>
    </w:rPr>
  </w:style>
  <w:style w:type="character" w:styleId="944" w:customStyle="1">
    <w:name w:val="HTML 预设格式 字符"/>
    <w:basedOn w:val="868"/>
    <w:link w:val="907"/>
    <w:qFormat/>
    <w:rPr>
      <w:rFonts w:ascii="黑体" w:hAnsi="Courier New" w:eastAsia="黑体" w:cs="Times New Roman"/>
      <w:sz w:val="20"/>
      <w:szCs w:val="20"/>
    </w:rPr>
  </w:style>
  <w:style w:type="character" w:styleId="945" w:customStyle="1">
    <w:name w:val="标题 字符"/>
    <w:basedOn w:val="868"/>
    <w:link w:val="910"/>
    <w:qFormat/>
    <w:rPr>
      <w:rFonts w:ascii="Cambria" w:hAnsi="Cambria" w:eastAsia="宋体" w:cs="Times New Roman"/>
      <w:b/>
      <w:bCs/>
      <w:sz w:val="32"/>
      <w:szCs w:val="32"/>
    </w:rPr>
  </w:style>
  <w:style w:type="character" w:styleId="946" w:customStyle="1">
    <w:name w:val="批注主题 字符"/>
    <w:basedOn w:val="931"/>
    <w:link w:val="911"/>
    <w:uiPriority w:val="99"/>
    <w:qFormat/>
    <w:rPr>
      <w:rFonts w:ascii="Calibri" w:hAnsi="Calibri" w:eastAsia="楷体_GB2312" w:cs="Times New Roman"/>
      <w:b/>
      <w:bCs/>
      <w:sz w:val="26"/>
      <w:szCs w:val="20"/>
    </w:rPr>
  </w:style>
  <w:style w:type="character" w:styleId="947" w:customStyle="1">
    <w:name w:val="正文文本首行缩进 2 字符"/>
    <w:basedOn w:val="933"/>
    <w:link w:val="912"/>
    <w:qFormat/>
    <w:rPr>
      <w:rFonts w:ascii="Calibri" w:hAnsi="Calibri" w:eastAsia="楷体_GB2312" w:cs="Times New Roman"/>
      <w:sz w:val="26"/>
      <w:szCs w:val="20"/>
    </w:rPr>
  </w:style>
  <w:style w:type="character" w:styleId="948" w:customStyle="1">
    <w:name w:val="Plain Text Char Char"/>
    <w:link w:val="949"/>
    <w:qFormat/>
    <w:rPr>
      <w:rFonts w:ascii="宋体" w:hAnsi="Courier New" w:eastAsia="楷体_GB2312"/>
      <w:sz w:val="26"/>
    </w:rPr>
  </w:style>
  <w:style w:type="paragraph" w:styleId="949" w:customStyle="1">
    <w:name w:val="纯文本3"/>
    <w:basedOn w:val="861"/>
    <w:link w:val="948"/>
    <w:qFormat/>
    <w:rPr>
      <w:rFonts w:ascii="宋体" w:hAnsi="Courier New" w:eastAsia="楷体_GB2312"/>
      <w:sz w:val="26"/>
    </w:rPr>
  </w:style>
  <w:style w:type="character" w:styleId="950" w:customStyle="1">
    <w:name w:val="styl81"/>
    <w:qFormat/>
    <w:rPr>
      <w:sz w:val="21"/>
    </w:rPr>
  </w:style>
  <w:style w:type="character" w:styleId="951" w:customStyle="1">
    <w:name w:val="Plain Text Char"/>
    <w:link w:val="952"/>
    <w:qFormat/>
    <w:rPr>
      <w:rFonts w:ascii="宋体" w:hAnsi="Courier New" w:eastAsia="楷体_GB2312"/>
      <w:sz w:val="26"/>
    </w:rPr>
  </w:style>
  <w:style w:type="paragraph" w:styleId="952" w:customStyle="1">
    <w:name w:val="纯文本1"/>
    <w:basedOn w:val="861"/>
    <w:link w:val="951"/>
    <w:qFormat/>
    <w:rPr>
      <w:rFonts w:ascii="宋体" w:hAnsi="Courier New" w:eastAsia="楷体_GB2312"/>
      <w:sz w:val="26"/>
    </w:rPr>
  </w:style>
  <w:style w:type="character" w:styleId="953" w:customStyle="1">
    <w:name w:val="表正文 Char1"/>
    <w:qFormat/>
    <w:rPr>
      <w:rFonts w:eastAsia="楷体_GB2312"/>
      <w:sz w:val="24"/>
      <w:lang w:val="en-US" w:eastAsia="zh-CN" w:bidi="ar-SA"/>
    </w:rPr>
  </w:style>
  <w:style w:type="character" w:styleId="954" w:customStyle="1">
    <w:name w:val="_正文段落 Char"/>
    <w:link w:val="955"/>
    <w:qFormat/>
    <w:rPr>
      <w:rFonts w:ascii="宋体" w:hAnsi="宋体"/>
      <w:sz w:val="24"/>
      <w:szCs w:val="24"/>
    </w:rPr>
  </w:style>
  <w:style w:type="paragraph" w:styleId="955" w:customStyle="1">
    <w:name w:val="_正文段落"/>
    <w:basedOn w:val="861"/>
    <w:link w:val="954"/>
    <w:qFormat/>
    <w:pPr>
      <w:ind w:firstLine="480"/>
      <w:spacing w:line="360" w:lineRule="auto"/>
    </w:pPr>
    <w:rPr>
      <w:rFonts w:ascii="宋体" w:hAnsi="宋体"/>
      <w:sz w:val="24"/>
      <w:szCs w:val="24"/>
    </w:rPr>
  </w:style>
  <w:style w:type="character" w:styleId="956" w:customStyle="1">
    <w:name w:val="Andy_正文 Char"/>
    <w:link w:val="957"/>
    <w:qFormat/>
    <w:rPr>
      <w:sz w:val="24"/>
      <w:szCs w:val="24"/>
    </w:rPr>
  </w:style>
  <w:style w:type="paragraph" w:styleId="957" w:customStyle="1">
    <w:name w:val="Andy_正文"/>
    <w:basedOn w:val="861"/>
    <w:link w:val="956"/>
    <w:qFormat/>
    <w:pPr>
      <w:ind w:firstLine="480"/>
      <w:spacing w:line="360" w:lineRule="auto"/>
    </w:pPr>
    <w:rPr>
      <w:sz w:val="24"/>
      <w:szCs w:val="24"/>
    </w:rPr>
  </w:style>
  <w:style w:type="character" w:styleId="958" w:customStyle="1">
    <w:name w:val="正文缩进 Char1"/>
    <w:qFormat/>
    <w:rPr>
      <w:rFonts w:eastAsia="楷体_GB2312"/>
      <w:sz w:val="24"/>
    </w:rPr>
  </w:style>
  <w:style w:type="character" w:styleId="959" w:customStyle="1">
    <w:name w:val="副标题 Char1"/>
    <w:uiPriority w:val="11"/>
    <w:qFormat/>
    <w:rPr>
      <w:rFonts w:ascii="Cambria" w:hAnsi="Cambria" w:cs="Times New Roman"/>
      <w:b/>
      <w:bCs/>
      <w:sz w:val="32"/>
      <w:szCs w:val="32"/>
    </w:rPr>
  </w:style>
  <w:style w:type="character" w:styleId="960" w:customStyle="1">
    <w:name w:val="Andy_2级 Char"/>
    <w:link w:val="961"/>
    <w:qFormat/>
    <w:rPr>
      <w:sz w:val="24"/>
    </w:rPr>
  </w:style>
  <w:style w:type="paragraph" w:styleId="961" w:customStyle="1">
    <w:name w:val="Andy_2级"/>
    <w:basedOn w:val="861"/>
    <w:link w:val="960"/>
    <w:qFormat/>
    <w:pPr>
      <w:numPr>
        <w:ilvl w:val="1"/>
        <w:numId w:val="1"/>
      </w:numPr>
      <w:spacing w:line="360" w:lineRule="auto"/>
    </w:pPr>
    <w:rPr>
      <w:sz w:val="24"/>
    </w:rPr>
  </w:style>
  <w:style w:type="character" w:styleId="962" w:customStyle="1">
    <w:name w:val="副标题 Char2"/>
    <w:qFormat/>
    <w:rPr>
      <w:rFonts w:ascii="Cambria" w:hAnsi="Cambria" w:cs="Times New Roman"/>
      <w:b/>
      <w:bCs/>
      <w:sz w:val="32"/>
      <w:szCs w:val="32"/>
    </w:rPr>
  </w:style>
  <w:style w:type="character" w:styleId="963" w:customStyle="1">
    <w:name w:val="正文首行缩进 2 Char1"/>
    <w:qFormat/>
    <w:rPr>
      <w:rFonts w:ascii="方正仿宋简体" w:hAnsi="创艺简仿宋" w:eastAsia="楷体_GB2312"/>
      <w:sz w:val="26"/>
    </w:rPr>
  </w:style>
  <w:style w:type="character" w:styleId="964" w:customStyle="1">
    <w:name w:val="ca-221"/>
    <w:qFormat/>
    <w:rPr>
      <w:rFonts w:hint="eastAsia" w:ascii="宋体" w:hAnsi="宋体" w:eastAsia="宋体"/>
      <w:color w:val="ff0000"/>
      <w:sz w:val="24"/>
      <w:szCs w:val="24"/>
    </w:rPr>
  </w:style>
  <w:style w:type="paragraph" w:styleId="965" w:customStyle="1">
    <w:name w:val="纯文本11"/>
    <w:basedOn w:val="861"/>
    <w:qFormat/>
    <w:rPr>
      <w:rFonts w:ascii="宋体" w:hAnsi="Courier New" w:eastAsia="楷体_GB2312" w:cs="Times New Roman"/>
      <w:sz w:val="26"/>
      <w:szCs w:val="20"/>
    </w:rPr>
  </w:style>
  <w:style w:type="paragraph" w:styleId="966" w:customStyle="1">
    <w:name w:val="xl70"/>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67" w:customStyle="1">
    <w:name w:val="xl69"/>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68" w:customStyle="1">
    <w:name w:val="xl79"/>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69" w:customStyle="1">
    <w:name w:val="xl86"/>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70" w:customStyle="1">
    <w:name w:val="纯文本2"/>
    <w:basedOn w:val="861"/>
    <w:qFormat/>
    <w:rPr>
      <w:rFonts w:ascii="宋体" w:hAnsi="Courier New" w:eastAsia="楷体_GB2312" w:cs="Times New Roman"/>
      <w:sz w:val="26"/>
      <w:szCs w:val="20"/>
    </w:rPr>
  </w:style>
  <w:style w:type="paragraph" w:styleId="971" w:customStyle="1">
    <w:name w:val="列出段落2"/>
    <w:basedOn w:val="861"/>
    <w:qFormat/>
    <w:pPr>
      <w:ind w:firstLine="420"/>
    </w:pPr>
    <w:rPr>
      <w:rFonts w:ascii="Calibri" w:hAnsi="Calibri" w:eastAsia="宋体" w:cs="Times New Roman"/>
    </w:rPr>
  </w:style>
  <w:style w:type="paragraph" w:styleId="972" w:customStyle="1">
    <w:name w:val="xl78"/>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3" w:customStyle="1">
    <w:name w:val="xl96"/>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4" w:customStyle="1">
    <w:name w:val="Char Char Char Char"/>
    <w:basedOn w:val="875"/>
    <w:qFormat/>
    <w:pPr>
      <w:ind w:left="357"/>
      <w:jc w:val="left"/>
      <w:spacing w:line="436" w:lineRule="exact"/>
      <w:outlineLvl w:val="3"/>
    </w:pPr>
    <w:rPr>
      <w:rFonts w:ascii="Tahoma" w:hAnsi="Tahoma" w:eastAsia="宋体"/>
      <w:b/>
      <w:sz w:val="24"/>
      <w:szCs w:val="24"/>
    </w:rPr>
  </w:style>
  <w:style w:type="paragraph" w:styleId="975" w:customStyle="1">
    <w:name w:val="列出段落1"/>
    <w:basedOn w:val="861"/>
    <w:qFormat/>
    <w:pPr>
      <w:ind w:firstLine="420"/>
    </w:pPr>
    <w:rPr>
      <w:rFonts w:ascii="Calibri" w:hAnsi="Calibri" w:eastAsia="楷体_GB2312" w:cs="Times New Roman"/>
      <w:sz w:val="26"/>
      <w:szCs w:val="20"/>
    </w:rPr>
  </w:style>
  <w:style w:type="paragraph" w:styleId="976" w:customStyle="1">
    <w:name w:val="xl74"/>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7" w:customStyle="1">
    <w:name w:val="纯文本4"/>
    <w:basedOn w:val="861"/>
    <w:qFormat/>
    <w:rPr>
      <w:rFonts w:ascii="宋体" w:hAnsi="Courier New" w:eastAsia="楷体_GB2312" w:cs="Times New Roman"/>
      <w:sz w:val="26"/>
      <w:szCs w:val="20"/>
    </w:rPr>
  </w:style>
  <w:style w:type="paragraph" w:styleId="978" w:customStyle="1">
    <w:name w:val="xl92"/>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79" w:customStyle="1">
    <w:name w:val="xl66"/>
    <w:basedOn w:val="861"/>
    <w:qFormat/>
    <w:pPr>
      <w:jc w:val="center"/>
      <w:spacing w:before="100" w:beforeAutospacing="1" w:after="100" w:afterAutospacing="1"/>
      <w:widowControl/>
    </w:pPr>
    <w:rPr>
      <w:rFonts w:ascii="仿宋_GB2312" w:hAnsi="宋体" w:eastAsia="仿宋_GB2312" w:cs="宋体"/>
      <w:sz w:val="32"/>
      <w:szCs w:val="32"/>
    </w:rPr>
  </w:style>
  <w:style w:type="paragraph" w:styleId="980" w:customStyle="1">
    <w:name w:val="xl94"/>
    <w:basedOn w:val="861"/>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1" w:customStyle="1">
    <w:name w:val="Char Char3"/>
    <w:basedOn w:val="861"/>
    <w:qFormat/>
    <w:pPr>
      <w:jc w:val="left"/>
      <w:spacing w:after="160" w:line="240" w:lineRule="exact"/>
      <w:widowControl/>
    </w:pPr>
    <w:rPr>
      <w:rFonts w:ascii="Calibri" w:hAnsi="Calibri" w:eastAsia="宋体" w:cs="Times New Roman"/>
      <w:sz w:val="24"/>
      <w:szCs w:val="24"/>
    </w:rPr>
  </w:style>
  <w:style w:type="paragraph" w:styleId="982" w:customStyle="1">
    <w:name w:val="xl95"/>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3" w:customStyle="1">
    <w:name w:val="xl85"/>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84" w:customStyle="1">
    <w:name w:val="q3"/>
    <w:basedOn w:val="861"/>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85" w:customStyle="1">
    <w:name w:val="xl91"/>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6" w:customStyle="1">
    <w:name w:val="Char Char Char"/>
    <w:basedOn w:val="861"/>
    <w:qFormat/>
    <w:pPr>
      <w:numPr>
        <w:numId w:val="2"/>
      </w:numPr>
    </w:pPr>
    <w:rPr>
      <w:rFonts w:ascii="Calibri" w:hAnsi="Calibri" w:eastAsia="宋体" w:cs="Times New Roman"/>
      <w:sz w:val="24"/>
      <w:szCs w:val="24"/>
    </w:rPr>
  </w:style>
  <w:style w:type="paragraph" w:styleId="987" w:customStyle="1">
    <w:name w:val="xl80"/>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8" w:customStyle="1">
    <w:name w:val="修订1"/>
    <w:uiPriority w:val="99"/>
    <w:unhideWhenUsed/>
    <w:qFormat/>
    <w:rPr>
      <w:rFonts w:ascii="Calibri" w:hAnsi="Calibri" w:eastAsia="楷体_GB2312"/>
      <w:sz w:val="26"/>
    </w:rPr>
  </w:style>
  <w:style w:type="paragraph" w:styleId="989" w:customStyle="1">
    <w:name w:val="xl72"/>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90" w:customStyle="1">
    <w:name w:val="正文 New New New New"/>
    <w:qFormat/>
    <w:pPr>
      <w:jc w:val="both"/>
      <w:widowControl w:val="off"/>
    </w:pPr>
    <w:rPr>
      <w:rFonts w:ascii="Calibri" w:hAnsi="Calibri"/>
      <w:szCs w:val="24"/>
    </w:rPr>
  </w:style>
  <w:style w:type="paragraph" w:styleId="991" w:customStyle="1">
    <w:name w:val="纯文本111"/>
    <w:basedOn w:val="861"/>
    <w:qFormat/>
    <w:rPr>
      <w:rFonts w:ascii="宋体" w:hAnsi="Courier New" w:eastAsia="楷体_GB2312" w:cs="Times New Roman"/>
      <w:sz w:val="26"/>
      <w:szCs w:val="20"/>
    </w:rPr>
  </w:style>
  <w:style w:type="paragraph" w:styleId="992" w:customStyle="1">
    <w:name w:val="xl93"/>
    <w:basedOn w:val="861"/>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93" w:customStyle="1">
    <w:name w:val="_Style 84"/>
    <w:uiPriority w:val="99"/>
    <w:unhideWhenUsed/>
    <w:qFormat/>
    <w:pPr>
      <w:jc w:val="both"/>
      <w:widowControl w:val="off"/>
    </w:pPr>
    <w:rPr>
      <w:rFonts w:ascii="Calibri" w:hAnsi="Calibri" w:eastAsia="楷体_GB2312"/>
      <w:sz w:val="26"/>
    </w:rPr>
  </w:style>
  <w:style w:type="paragraph" w:styleId="994" w:customStyle="1">
    <w:name w:val="xl71"/>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95" w:customStyle="1">
    <w:name w:val="xl87"/>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96" w:customStyle="1">
    <w:name w:val="Char"/>
    <w:basedOn w:val="861"/>
    <w:qFormat/>
    <w:pPr>
      <w:jc w:val="left"/>
      <w:spacing w:after="160" w:line="240" w:lineRule="exact"/>
      <w:widowControl/>
    </w:pPr>
    <w:rPr>
      <w:rFonts w:ascii="Verdana" w:hAnsi="Verdana" w:eastAsia="仿宋_GB2312" w:cs="Times New Roman"/>
      <w:sz w:val="24"/>
      <w:szCs w:val="20"/>
      <w:lang w:eastAsia="en-US"/>
    </w:rPr>
  </w:style>
  <w:style w:type="paragraph" w:styleId="997" w:customStyle="1">
    <w:name w:val="xl67"/>
    <w:basedOn w:val="861"/>
    <w:qFormat/>
    <w:pPr>
      <w:jc w:val="left"/>
      <w:spacing w:before="100" w:beforeAutospacing="1" w:after="100" w:afterAutospacing="1"/>
      <w:widowControl/>
    </w:pPr>
    <w:rPr>
      <w:rFonts w:ascii="仿宋_GB2312" w:hAnsi="宋体" w:eastAsia="仿宋_GB2312" w:cs="宋体"/>
      <w:sz w:val="20"/>
      <w:szCs w:val="20"/>
    </w:rPr>
  </w:style>
  <w:style w:type="paragraph" w:styleId="998" w:customStyle="1">
    <w:name w:val="xl81"/>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99" w:customStyle="1">
    <w:name w:val="xl73"/>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0" w:customStyle="1">
    <w:name w:val="xl68"/>
    <w:basedOn w:val="861"/>
    <w:qFormat/>
    <w:pPr>
      <w:jc w:val="center"/>
      <w:spacing w:before="100" w:beforeAutospacing="1" w:after="100" w:afterAutospacing="1"/>
      <w:widowControl/>
    </w:pPr>
    <w:rPr>
      <w:rFonts w:ascii="仿宋_GB2312" w:hAnsi="宋体" w:eastAsia="仿宋_GB2312" w:cs="宋体"/>
      <w:sz w:val="32"/>
      <w:szCs w:val="32"/>
    </w:rPr>
  </w:style>
  <w:style w:type="paragraph" w:styleId="1001" w:customStyle="1">
    <w:name w:val="正文1"/>
    <w:basedOn w:val="861"/>
    <w:next w:val="861"/>
    <w:qFormat/>
    <w:pPr>
      <w:ind w:left="420" w:firstLine="527"/>
      <w:spacing w:before="120" w:line="360" w:lineRule="auto"/>
    </w:pPr>
    <w:rPr>
      <w:rFonts w:ascii="宋体" w:hAnsi="宋体" w:eastAsia="宋体" w:cs="Times New Roman"/>
      <w:sz w:val="24"/>
      <w:szCs w:val="24"/>
    </w:rPr>
  </w:style>
  <w:style w:type="paragraph" w:styleId="1002" w:customStyle="1">
    <w:name w:val="xl90"/>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3" w:customStyle="1">
    <w:name w:val="xl83"/>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4" w:customStyle="1">
    <w:name w:val="xl76"/>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05" w:customStyle="1">
    <w:name w:val="xl82"/>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06">
    <w:name w:val="List Paragraph"/>
    <w:basedOn w:val="861"/>
    <w:uiPriority w:val="34"/>
    <w:qFormat/>
    <w:pPr>
      <w:ind w:firstLine="420"/>
    </w:pPr>
    <w:rPr>
      <w:rFonts w:ascii="Calibri" w:hAnsi="Calibri" w:eastAsia="楷体_GB2312" w:cs="Times New Roman"/>
      <w:sz w:val="26"/>
      <w:szCs w:val="20"/>
    </w:rPr>
  </w:style>
  <w:style w:type="paragraph" w:styleId="1007" w:customStyle="1">
    <w:name w:val="纯文本5"/>
    <w:basedOn w:val="861"/>
    <w:qFormat/>
    <w:rPr>
      <w:rFonts w:ascii="宋体" w:hAnsi="Courier New" w:eastAsia="楷体_GB2312" w:cs="Times New Roman"/>
      <w:sz w:val="26"/>
      <w:szCs w:val="20"/>
    </w:rPr>
  </w:style>
  <w:style w:type="paragraph" w:styleId="1008" w:customStyle="1">
    <w:name w:val="xl84"/>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09" w:customStyle="1">
    <w:name w:val="xl88"/>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10" w:customStyle="1">
    <w:name w:val="xl75"/>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1" w:customStyle="1">
    <w:name w:val="xl97"/>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2" w:customStyle="1">
    <w:name w:val="xl77"/>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3" w:customStyle="1">
    <w:name w:val="xl89"/>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14" w:customStyle="1">
    <w:name w:val="Table Grid"/>
    <w:qFormat/>
    <w:rPr>
      <w:rFonts w:ascii="Calibri" w:hAnsi="Calibri"/>
    </w:rPr>
    <w:tblPr>
      <w:tblCellMar>
        <w:left w:w="0" w:type="dxa"/>
        <w:top w:w="0" w:type="dxa"/>
        <w:right w:w="0" w:type="dxa"/>
        <w:bottom w:w="0" w:type="dxa"/>
      </w:tblCellMar>
    </w:tblPr>
  </w:style>
  <w:style w:type="paragraph" w:styleId="1015" w:customStyle="1">
    <w:name w:val="Plain Text1"/>
    <w:basedOn w:val="861"/>
    <w:qFormat/>
    <w:rPr>
      <w:rFonts w:ascii="宋体" w:hAnsi="Courier New" w:eastAsia="楷体_GB2312" w:cs="Times New Roman"/>
      <w:sz w:val="26"/>
      <w:szCs w:val="20"/>
    </w:rPr>
  </w:style>
  <w:style w:type="table" w:styleId="1016" w:customStyle="1">
    <w:name w:val="网格型1"/>
    <w:basedOn w:val="86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7" w:customStyle="1">
    <w:name w:val="正文3"/>
    <w:qFormat/>
    <w:pPr>
      <w:jc w:val="both"/>
      <w:spacing w:line="315" w:lineRule="atLeast"/>
      <w:widowControl w:val="off"/>
    </w:pPr>
    <w:rPr>
      <w:rFonts w:ascii="宋体" w:hAnsi="Calibri"/>
      <w:sz w:val="24"/>
    </w:rPr>
  </w:style>
  <w:style w:type="paragraph" w:styleId="1018" w:customStyle="1">
    <w:name w:val="修订2"/>
    <w:hidden/>
    <w:uiPriority w:val="99"/>
    <w:semiHidden/>
    <w:qFormat/>
    <w:rPr>
      <w:rFonts w:asciiTheme="minorHAnsi" w:hAnsiTheme="minorHAnsi" w:eastAsiaTheme="minorEastAsia" w:cstheme="minorBidi"/>
      <w:sz w:val="21"/>
      <w:szCs w:val="22"/>
    </w:rPr>
  </w:style>
  <w:style w:type="paragraph" w:styleId="1019" w:customStyle="1">
    <w:name w:val="修订3"/>
    <w:hidden/>
    <w:uiPriority w:val="99"/>
    <w:semiHidden/>
    <w:qFormat/>
    <w:rPr>
      <w:rFonts w:asciiTheme="minorHAnsi" w:hAnsiTheme="minorHAnsi" w:eastAsiaTheme="minorEastAsia" w:cstheme="minorBidi"/>
      <w:sz w:val="21"/>
      <w:szCs w:val="22"/>
    </w:rPr>
  </w:style>
  <w:style w:type="paragraph" w:styleId="1020" w:customStyle="1">
    <w:name w:val="纯文本21"/>
    <w:qFormat/>
    <w:pPr>
      <w:jc w:val="both"/>
      <w:widowControl w:val="off"/>
    </w:pPr>
    <w:rPr>
      <w:rFonts w:hint="eastAsia" w:ascii="宋体" w:hAnsi="Courier New" w:eastAsia="楷体_GB2312"/>
      <w:sz w:val="26"/>
    </w:rPr>
  </w:style>
  <w:style w:type="paragraph" w:styleId="1021" w:customStyle="1">
    <w:name w:val="修订4"/>
    <w:hidden/>
    <w:uiPriority w:val="99"/>
    <w:semiHidden/>
    <w:qFormat/>
    <w:rPr>
      <w:rFonts w:asciiTheme="minorHAnsi" w:hAnsiTheme="minorHAnsi" w:eastAsiaTheme="minorEastAsia" w:cstheme="minorBidi"/>
      <w:sz w:val="21"/>
      <w:szCs w:val="22"/>
    </w:rPr>
  </w:style>
  <w:style w:type="paragraph" w:styleId="1022" w:customStyle="1">
    <w:name w:val="修订5"/>
    <w:hidden/>
    <w:uiPriority w:val="99"/>
    <w:semiHidden/>
    <w:qFormat/>
    <w:rPr>
      <w:rFonts w:asciiTheme="minorHAnsi" w:hAnsiTheme="minorHAnsi" w:eastAsiaTheme="minorEastAsia" w:cstheme="minorBidi"/>
      <w:sz w:val="21"/>
      <w:szCs w:val="22"/>
    </w:rPr>
  </w:style>
  <w:style w:type="character" w:styleId="1023" w:customStyle="1">
    <w:name w:val="font81"/>
    <w:basedOn w:val="868"/>
    <w:qFormat/>
    <w:rPr>
      <w:rFonts w:hint="eastAsia" w:ascii="宋体" w:hAnsi="宋体" w:eastAsia="宋体" w:cs="宋体"/>
      <w:color w:val="000000"/>
      <w:sz w:val="18"/>
      <w:szCs w:val="18"/>
      <w:u w:val="none"/>
    </w:rPr>
  </w:style>
  <w:style w:type="character" w:styleId="1024" w:customStyle="1">
    <w:name w:val="font91"/>
    <w:basedOn w:val="868"/>
    <w:qFormat/>
    <w:rPr>
      <w:rFonts w:hint="eastAsia" w:ascii="宋体" w:hAnsi="宋体" w:eastAsia="宋体" w:cs="宋体"/>
      <w:b/>
      <w:bCs/>
      <w:color w:val="ff0000"/>
      <w:sz w:val="18"/>
      <w:szCs w:val="18"/>
      <w:u w:val="none"/>
    </w:rPr>
  </w:style>
  <w:style w:type="character" w:styleId="1025" w:customStyle="1">
    <w:name w:val="font21"/>
    <w:basedOn w:val="868"/>
    <w:qFormat/>
    <w:rPr>
      <w:rFonts w:hint="eastAsia" w:ascii="宋体" w:hAnsi="宋体" w:eastAsia="宋体" w:cs="宋体"/>
      <w:b/>
      <w:bCs/>
      <w:color w:val="000000"/>
      <w:sz w:val="22"/>
      <w:szCs w:val="22"/>
      <w:u w:val="none"/>
    </w:rPr>
  </w:style>
  <w:style w:type="character" w:styleId="1026" w:customStyle="1">
    <w:name w:val="font51"/>
    <w:basedOn w:val="868"/>
    <w:qFormat/>
    <w:rPr>
      <w:rFonts w:hint="eastAsia" w:ascii="宋体" w:hAnsi="宋体" w:eastAsia="宋体" w:cs="宋体"/>
      <w:b/>
      <w:bCs/>
      <w:color w:val="ff0000"/>
      <w:sz w:val="22"/>
      <w:szCs w:val="22"/>
      <w:u w:val="none"/>
    </w:rPr>
  </w:style>
  <w:style w:type="character" w:styleId="1027" w:customStyle="1">
    <w:name w:val="font31"/>
    <w:basedOn w:val="868"/>
    <w:qFormat/>
    <w:rPr>
      <w:rFonts w:hint="eastAsia" w:ascii="宋体" w:hAnsi="宋体" w:eastAsia="宋体" w:cs="宋体"/>
      <w:color w:val="000000"/>
      <w:sz w:val="22"/>
      <w:szCs w:val="22"/>
      <w:u w:val="none"/>
    </w:rPr>
  </w:style>
  <w:style w:type="character" w:styleId="1028" w:customStyle="1">
    <w:name w:val="font61"/>
    <w:basedOn w:val="868"/>
    <w:qFormat/>
    <w:rPr>
      <w:rFonts w:hint="eastAsia" w:ascii="宋体" w:hAnsi="宋体" w:eastAsia="宋体" w:cs="宋体"/>
      <w:color w:val="ff0000"/>
      <w:sz w:val="22"/>
      <w:szCs w:val="22"/>
      <w:u w:val="none"/>
    </w:rPr>
  </w:style>
  <w:style w:type="table" w:styleId="1029" w:customStyle="1">
    <w:name w:val="Table Normal"/>
    <w:unhideWhenUsed/>
    <w:qFormat/>
    <w:tblPr>
      <w:tblCellMar>
        <w:left w:w="0" w:type="dxa"/>
        <w:top w:w="0" w:type="dxa"/>
        <w:right w:w="0" w:type="dxa"/>
        <w:bottom w:w="0" w:type="dxa"/>
      </w:tblCellMar>
    </w:tblPr>
  </w:style>
  <w:style w:type="paragraph" w:styleId="1030" w:customStyle="1">
    <w:name w:val="纯文本6"/>
    <w:basedOn w:val="861"/>
    <w:qFormat/>
    <w:rPr>
      <w:rFonts w:ascii="宋体" w:hAnsi="Courier New"/>
    </w:rPr>
  </w:style>
  <w:style w:type="character" w:styleId="1031" w:customStyle="1">
    <w:name w:val="NormalCharacter"/>
    <w:semiHidden/>
    <w:qFormat/>
  </w:style>
  <w:style w:type="paragraph" w:styleId="1032" w:customStyle="1">
    <w:name w:val="正文缩进1"/>
    <w:basedOn w:val="861"/>
    <w:qFormat/>
    <w:pPr>
      <w:ind w:firstLine="420"/>
      <w:jc w:val="left"/>
    </w:pPr>
    <w:rPr>
      <w:sz w:val="24"/>
    </w:rPr>
  </w:style>
  <w:style w:type="paragraph" w:styleId="1033" w:customStyle="1">
    <w:name w:val="Default"/>
    <w:next w:val="885"/>
    <w:pPr>
      <w:ind w:firstLine="5120"/>
      <w:widowControl w:val="off"/>
    </w:pPr>
    <w:rPr>
      <w:rFonts w:ascii="Calibri" w:hAnsi="Calibri" w:cs="宋体"/>
    </w:rPr>
  </w:style>
  <w:style w:type="table" w:styleId="1034" w:customStyle="1">
    <w:name w:val="网格型2"/>
    <w:basedOn w:val="869"/>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hyperlink" Target="https://www.creditchina.gov.cn" TargetMode="External"/><Relationship Id="rId18" Type="http://schemas.openxmlformats.org/officeDocument/2006/relationships/hyperlink" Target="http://jszfcg.jsczt.cn/&#65289;" TargetMode="External"/><Relationship Id="rId19" Type="http://schemas.openxmlformats.org/officeDocument/2006/relationships/hyperlink" Target="http://www.jscredit.gov.cn/" TargetMode="External"/><Relationship Id="rId20"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748E64AE-73FC-4E21-B27E-220EE17AD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张萱</cp:lastModifiedBy>
  <cp:revision>125</cp:revision>
  <dcterms:created xsi:type="dcterms:W3CDTF">2022-06-13T16:19:00Z</dcterms:created>
  <dcterms:modified xsi:type="dcterms:W3CDTF">2025-12-23T08:06:36Z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DE1B5FC860BDE7AE82B1AE678D9D2991_43</vt:lpwstr>
  </property>
  <property fmtid="{D5CDD505-2E9C-101B-9397-08002B2CF9AE}" pid="4" name="KSOTemplateDocerSaveRecord">
    <vt:lpwstr>eyJoZGlkIjoiNWM1NmQ5ZGE2NDc2OGViNWFkNjY4NjNmZjYzMGFlZjgiLCJ1c2VySWQiOiI4MjkwODAwNTUifQ==</vt:lpwstr>
  </property>
</Properties>
</file>